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4657" w14:textId="543E3BA0" w:rsidR="00DE0C6C" w:rsidRDefault="00DE0C6C" w:rsidP="00D86F22">
      <w:pPr>
        <w:pStyle w:val="Kop1"/>
        <w:numPr>
          <w:ilvl w:val="0"/>
          <w:numId w:val="0"/>
        </w:numPr>
        <w:ind w:left="680" w:hanging="680"/>
        <w:rPr>
          <w:b w:val="0"/>
          <w:bCs w:val="0"/>
          <w:color w:val="000000" w:themeColor="text1"/>
          <w:sz w:val="16"/>
          <w:szCs w:val="16"/>
        </w:rPr>
      </w:pPr>
      <w:r>
        <w:t>Advies bekostiging</w:t>
      </w:r>
      <w:r w:rsidR="003A6626">
        <w:t xml:space="preserve"> niet-cliëntgebonden coördinatiekosten</w:t>
      </w:r>
      <w:r w:rsidR="003A6626">
        <w:br/>
      </w:r>
    </w:p>
    <w:p w14:paraId="42B1DA92" w14:textId="43A7B83D" w:rsidR="003A6626" w:rsidRPr="00DE0C6C" w:rsidRDefault="00C3305E" w:rsidP="00DE0C6C">
      <w:pPr>
        <w:pStyle w:val="SIGNStandaard"/>
        <w:spacing w:before="0"/>
      </w:pPr>
      <w:r w:rsidRPr="002037BE">
        <w:t>Definitieve versie</w:t>
      </w:r>
      <w:r w:rsidR="003A6626" w:rsidRPr="002037BE">
        <w:t xml:space="preserve"> </w:t>
      </w:r>
      <w:r w:rsidR="00DE0C6C" w:rsidRPr="002037BE">
        <w:t xml:space="preserve">d.d. </w:t>
      </w:r>
      <w:r w:rsidRPr="002037BE">
        <w:t>21</w:t>
      </w:r>
      <w:r w:rsidR="00DE0C6C" w:rsidRPr="002037BE">
        <w:t xml:space="preserve"> oktober 2021</w:t>
      </w:r>
      <w:r w:rsidR="00DE0C6C">
        <w:t xml:space="preserve"> opgesteld door S</w:t>
      </w:r>
      <w:r w:rsidR="003A6626" w:rsidRPr="00DE0C6C">
        <w:t xml:space="preserve">ignificant Public </w:t>
      </w:r>
      <w:r w:rsidR="00DE0C6C">
        <w:t xml:space="preserve">afgestemd </w:t>
      </w:r>
      <w:r w:rsidR="00DE0C6C" w:rsidRPr="00AA1A18">
        <w:t xml:space="preserve">met </w:t>
      </w:r>
      <w:r w:rsidR="00DB12D9">
        <w:rPr>
          <w:color w:val="000000" w:themeColor="text1"/>
        </w:rPr>
        <w:t>stuurgroep</w:t>
      </w:r>
      <w:r w:rsidR="00DB12D9" w:rsidRPr="00AA1A18">
        <w:rPr>
          <w:color w:val="000000" w:themeColor="text1"/>
        </w:rPr>
        <w:t xml:space="preserve"> </w:t>
      </w:r>
      <w:r w:rsidR="003A6626" w:rsidRPr="00AA1A18">
        <w:rPr>
          <w:color w:val="000000" w:themeColor="text1"/>
        </w:rPr>
        <w:t>levensloopaanpak</w:t>
      </w:r>
      <w:r w:rsidR="00AA1A18" w:rsidRPr="00AA1A18">
        <w:rPr>
          <w:color w:val="000000" w:themeColor="text1"/>
        </w:rPr>
        <w:t>.</w:t>
      </w:r>
    </w:p>
    <w:p w14:paraId="3C3E2BCB" w14:textId="74EBCA48" w:rsidR="005C5ABB" w:rsidRDefault="005C5ABB" w:rsidP="005C5ABB">
      <w:pPr>
        <w:pStyle w:val="Kop2"/>
      </w:pPr>
      <w:r>
        <w:t>Vooraf</w:t>
      </w:r>
    </w:p>
    <w:p w14:paraId="158A0042" w14:textId="6168B9F4" w:rsidR="00F53BB2" w:rsidRDefault="00D920CB" w:rsidP="00DE0C6C">
      <w:pPr>
        <w:pStyle w:val="SIGNStandaard"/>
      </w:pPr>
      <w:r w:rsidRPr="00DE0C6C">
        <w:t xml:space="preserve">De </w:t>
      </w:r>
      <w:proofErr w:type="spellStart"/>
      <w:r w:rsidR="00B071EA" w:rsidRPr="00DE0C6C">
        <w:t>ketenveldno</w:t>
      </w:r>
      <w:r w:rsidR="009B38B6" w:rsidRPr="00DE0C6C">
        <w:t>rm</w:t>
      </w:r>
      <w:proofErr w:type="spellEnd"/>
      <w:r w:rsidRPr="00DE0C6C">
        <w:t xml:space="preserve"> levensloopfunctie en beveiligd intensieve zorg (vanaf hier: </w:t>
      </w:r>
      <w:r w:rsidR="00B071EA" w:rsidRPr="00DE0C6C">
        <w:t>levensloopaanpak</w:t>
      </w:r>
      <w:r w:rsidRPr="00DE0C6C">
        <w:t xml:space="preserve">) beoogt ondersteuning en zorg te verbeteren voor personen die (potentieel) gevaarlijk gedrag vertonen, als gevolg van een psychische stoornis, verstandelijke beperking, een verslaving en/of een niet aangeboren hersenaandoening. De levensloopfunctie kenmerkt zich door continuïteit van intensieve ondersteuning en zorg, </w:t>
      </w:r>
      <w:r w:rsidR="00492333" w:rsidRPr="00DE0C6C">
        <w:t xml:space="preserve">waarbij </w:t>
      </w:r>
      <w:r w:rsidRPr="00DE0C6C">
        <w:t>professionals</w:t>
      </w:r>
      <w:r w:rsidR="00492333" w:rsidRPr="00DE0C6C">
        <w:t xml:space="preserve"> zo lang als nodig betrokken blijven bij de cliënt en zijn/haar naasten</w:t>
      </w:r>
      <w:r w:rsidR="0058580B" w:rsidRPr="00DE0C6C">
        <w:t>. Ook</w:t>
      </w:r>
      <w:r w:rsidR="005F57BD" w:rsidRPr="00DE0C6C">
        <w:t xml:space="preserve"> kenmerkt de levensloopfunctie zich door het </w:t>
      </w:r>
      <w:r w:rsidR="00492333" w:rsidRPr="00DE0C6C">
        <w:t xml:space="preserve">makkelijker </w:t>
      </w:r>
      <w:proofErr w:type="spellStart"/>
      <w:r w:rsidR="00B57690" w:rsidRPr="00DE0C6C">
        <w:t>domeinoverstijgend</w:t>
      </w:r>
      <w:proofErr w:type="spellEnd"/>
      <w:r w:rsidR="00492333" w:rsidRPr="00DE0C6C">
        <w:t xml:space="preserve"> op</w:t>
      </w:r>
      <w:r w:rsidR="00492333">
        <w:t xml:space="preserve">- en afschalen </w:t>
      </w:r>
      <w:r w:rsidR="0058580B">
        <w:t xml:space="preserve">naar </w:t>
      </w:r>
      <w:r w:rsidR="005F57BD">
        <w:t xml:space="preserve">lichtere dan wel zwaardere </w:t>
      </w:r>
      <w:r w:rsidR="0058580B">
        <w:t>vormen van zorg en ondersteuning</w:t>
      </w:r>
      <w:r w:rsidR="005F57BD">
        <w:t xml:space="preserve"> (</w:t>
      </w:r>
      <w:r w:rsidR="006D581C">
        <w:t xml:space="preserve">tussen ambulante en klinische zorg, maar ook naar het gemeentelijk of </w:t>
      </w:r>
      <w:r w:rsidR="00EA5CBF">
        <w:t>veiligheids</w:t>
      </w:r>
      <w:r w:rsidR="006D581C">
        <w:t>domein).</w:t>
      </w:r>
      <w:r>
        <w:t xml:space="preserve"> </w:t>
      </w:r>
      <w:r w:rsidR="00A77852">
        <w:t xml:space="preserve">Deze </w:t>
      </w:r>
      <w:proofErr w:type="spellStart"/>
      <w:r w:rsidR="00A77852">
        <w:t>domeinoverstijgende</w:t>
      </w:r>
      <w:proofErr w:type="spellEnd"/>
      <w:r w:rsidR="00A77852">
        <w:t xml:space="preserve"> aanpak vraagt om een nauwe samenwerking tussen zorgaanbieders, de gemeente en </w:t>
      </w:r>
      <w:r w:rsidR="00FE0C38">
        <w:t>strafrecht- en veiligheids</w:t>
      </w:r>
      <w:r w:rsidR="00A77852">
        <w:t>partners.</w:t>
      </w:r>
      <w:r w:rsidR="009453B8">
        <w:t xml:space="preserve"> </w:t>
      </w:r>
    </w:p>
    <w:p w14:paraId="58324164" w14:textId="1B026D31" w:rsidR="005F57BD" w:rsidRDefault="00B071EA" w:rsidP="005C5ABB">
      <w:pPr>
        <w:pStyle w:val="SIGNStandaard"/>
      </w:pPr>
      <w:r>
        <w:t>E</w:t>
      </w:r>
      <w:r w:rsidR="00F53BB2">
        <w:t>e</w:t>
      </w:r>
      <w:r>
        <w:t xml:space="preserve">n </w:t>
      </w:r>
      <w:r w:rsidR="00543DDC">
        <w:t>belangrijke randvoorwaarde</w:t>
      </w:r>
      <w:r w:rsidR="007B796F">
        <w:t xml:space="preserve"> voor de uitvoering</w:t>
      </w:r>
      <w:r w:rsidR="00543DDC">
        <w:t xml:space="preserve"> is een goede organisatorische én bestuurlijke samenwerking</w:t>
      </w:r>
      <w:r w:rsidR="007E432D">
        <w:t>sstructuur.</w:t>
      </w:r>
      <w:r w:rsidR="00EE5746">
        <w:t xml:space="preserve"> De coördinatie op de samenwerking is een structurel</w:t>
      </w:r>
      <w:r w:rsidR="00677736">
        <w:t xml:space="preserve">e </w:t>
      </w:r>
      <w:r w:rsidR="00F25B52">
        <w:t>taak</w:t>
      </w:r>
      <w:r w:rsidR="00FA581D">
        <w:t xml:space="preserve">. </w:t>
      </w:r>
      <w:r w:rsidR="00DE7E9D">
        <w:t xml:space="preserve">Tijdens de pilotperiode zijn deze werkzaamheden die met name door de regionaalprojectleider van de aangewezen levensloopaanbieder door het ministerie van VWS (via </w:t>
      </w:r>
      <w:proofErr w:type="spellStart"/>
      <w:r w:rsidR="00DE7E9D">
        <w:t>ZonMw</w:t>
      </w:r>
      <w:proofErr w:type="spellEnd"/>
      <w:r w:rsidR="00DE7E9D">
        <w:t>) middels een subsidie gefinancierd. Vanaf 2022 is een structurele financiering voor de</w:t>
      </w:r>
      <w:r w:rsidR="0098131B">
        <w:t>ze</w:t>
      </w:r>
      <w:r w:rsidR="00DE7E9D">
        <w:t xml:space="preserve"> </w:t>
      </w:r>
      <w:r w:rsidR="0098131B">
        <w:t>‘</w:t>
      </w:r>
      <w:r w:rsidR="00DE7E9D">
        <w:t>niet-cliëntgebonden coördinatiekosten</w:t>
      </w:r>
      <w:r w:rsidR="0098131B">
        <w:t>’</w:t>
      </w:r>
      <w:r w:rsidR="00DE7E9D">
        <w:t xml:space="preserve"> nodig.</w:t>
      </w:r>
      <w:r w:rsidR="0098131B">
        <w:t xml:space="preserve"> In dit memo werken we een voorstel voor de financiering uit.</w:t>
      </w:r>
    </w:p>
    <w:p w14:paraId="3B85018D" w14:textId="47BD298F" w:rsidR="005C5ABB" w:rsidRPr="005C5ABB" w:rsidRDefault="005C5ABB" w:rsidP="005C5ABB">
      <w:pPr>
        <w:pStyle w:val="Kop2"/>
      </w:pPr>
      <w:r>
        <w:t>Scope en afbakening</w:t>
      </w:r>
    </w:p>
    <w:p w14:paraId="025528C6" w14:textId="50F51C60" w:rsidR="00126487" w:rsidRDefault="002E22C7" w:rsidP="0005788B">
      <w:pPr>
        <w:pStyle w:val="SIGNStandaard"/>
      </w:pPr>
      <w:r w:rsidRPr="002E22C7">
        <w:t xml:space="preserve">De </w:t>
      </w:r>
      <w:r w:rsidR="00B071EA">
        <w:t>levensloopaanpak</w:t>
      </w:r>
      <w:r w:rsidRPr="002E22C7">
        <w:t xml:space="preserve"> wordt door verschillende partijen uit de zorg, </w:t>
      </w:r>
      <w:r w:rsidR="00EC3D38">
        <w:t>strafrecht/veiligheidsdomein</w:t>
      </w:r>
      <w:r w:rsidRPr="002E22C7">
        <w:t xml:space="preserve"> en het gemeentelijk domein uitgevoerd</w:t>
      </w:r>
      <w:r>
        <w:t xml:space="preserve">. </w:t>
      </w:r>
      <w:r w:rsidRPr="002E22C7">
        <w:t>Door de veelheid aan partijen en de complexiteit van de problematiek is extra coördinatie nodig</w:t>
      </w:r>
      <w:r w:rsidR="007C796F">
        <w:t xml:space="preserve">. </w:t>
      </w:r>
      <w:r w:rsidRPr="002E22C7">
        <w:t>De coördinatie is deels terug te voeren op individuele personen (coördinatie op persoonsniveau, vaak indirecte tijd)</w:t>
      </w:r>
      <w:r w:rsidR="007C796F">
        <w:t xml:space="preserve">. </w:t>
      </w:r>
      <w:r w:rsidRPr="002E22C7">
        <w:t xml:space="preserve">Om op persoonsniveau tot </w:t>
      </w:r>
      <w:r w:rsidR="007C796F">
        <w:t xml:space="preserve">een </w:t>
      </w:r>
      <w:r w:rsidRPr="002E22C7">
        <w:t xml:space="preserve">integrale aanpak te komen, zijn randvoorwaarden voor samenwerking (structuur) nodig. </w:t>
      </w:r>
      <w:r w:rsidR="00B212CD">
        <w:t xml:space="preserve">We definiëren de niet-cliëntgebonden coördinatiefunctie als </w:t>
      </w:r>
      <w:r w:rsidR="00B212CD" w:rsidRPr="00785CF2">
        <w:rPr>
          <w:b/>
          <w:color w:val="000000" w:themeColor="text1"/>
        </w:rPr>
        <w:t xml:space="preserve">het </w:t>
      </w:r>
      <w:r w:rsidRPr="00785CF2">
        <w:rPr>
          <w:b/>
          <w:color w:val="000000" w:themeColor="text1"/>
          <w:u w:val="single"/>
        </w:rPr>
        <w:t>continu</w:t>
      </w:r>
      <w:r w:rsidRPr="00785CF2">
        <w:rPr>
          <w:b/>
          <w:color w:val="000000" w:themeColor="text1"/>
        </w:rPr>
        <w:t xml:space="preserve"> organiseren van deze </w:t>
      </w:r>
      <w:r w:rsidRPr="00785CF2">
        <w:rPr>
          <w:b/>
          <w:color w:val="000000" w:themeColor="text1"/>
          <w:u w:val="single"/>
        </w:rPr>
        <w:t>structuur</w:t>
      </w:r>
      <w:r w:rsidR="004747DA" w:rsidRPr="00785CF2">
        <w:rPr>
          <w:b/>
          <w:color w:val="000000" w:themeColor="text1"/>
        </w:rPr>
        <w:t xml:space="preserve"> ten behoeve van de </w:t>
      </w:r>
      <w:r w:rsidR="00BE113C" w:rsidRPr="00785CF2">
        <w:rPr>
          <w:b/>
          <w:color w:val="000000" w:themeColor="text1"/>
        </w:rPr>
        <w:t>regionale</w:t>
      </w:r>
      <w:r w:rsidR="004747DA" w:rsidRPr="00785CF2">
        <w:rPr>
          <w:b/>
          <w:color w:val="000000" w:themeColor="text1"/>
        </w:rPr>
        <w:t xml:space="preserve"> samenwerking</w:t>
      </w:r>
      <w:r w:rsidR="007C796F" w:rsidRPr="00765FAE">
        <w:rPr>
          <w:i/>
          <w:iCs/>
        </w:rPr>
        <w:t xml:space="preserve">. </w:t>
      </w:r>
      <w:r w:rsidR="00126487">
        <w:t xml:space="preserve">Voordat we verder ingaan op concrete werkzaamheden, kosten en het </w:t>
      </w:r>
      <w:r w:rsidR="006F046D">
        <w:t xml:space="preserve">voorstel voor financiering, </w:t>
      </w:r>
      <w:r w:rsidR="00D31D68">
        <w:t>benadrukken</w:t>
      </w:r>
      <w:r w:rsidR="006F046D">
        <w:t xml:space="preserve"> we </w:t>
      </w:r>
      <w:r w:rsidR="00662B33">
        <w:t xml:space="preserve">dat </w:t>
      </w:r>
      <w:r w:rsidR="00D4771D">
        <w:t>de financieringsvraagstukken van de levensloopaanpak verder reiken dan de</w:t>
      </w:r>
      <w:r w:rsidR="009C204F">
        <w:t xml:space="preserve"> niet-cliëntgebonden coördinatiekosten</w:t>
      </w:r>
      <w:r w:rsidR="008E1EE1">
        <w:t xml:space="preserve">. </w:t>
      </w:r>
      <w:r w:rsidR="00F700A8">
        <w:t xml:space="preserve">Het besluit over de financiering van de niet-cliëntgebonden coördinatiekosten </w:t>
      </w:r>
      <w:r w:rsidR="00414A60">
        <w:t>is geen opzichzelfstaand besluit</w:t>
      </w:r>
      <w:r w:rsidR="008D578D">
        <w:t>;</w:t>
      </w:r>
      <w:r w:rsidR="00414A60">
        <w:t xml:space="preserve"> </w:t>
      </w:r>
      <w:r w:rsidR="00933BF2">
        <w:t xml:space="preserve">voor een goede uitvoering is ook dekking van onderstaande </w:t>
      </w:r>
      <w:r w:rsidR="00933BF2" w:rsidRPr="00933BF2">
        <w:rPr>
          <w:u w:val="single"/>
        </w:rPr>
        <w:t>cliëntgebonden kosten</w:t>
      </w:r>
      <w:r w:rsidR="00933BF2">
        <w:t xml:space="preserve"> nodig</w:t>
      </w:r>
      <w:r w:rsidR="008D578D">
        <w:t xml:space="preserve">. Wij verwijzen naar de uitvoeringstoets levensloopaanpak voor </w:t>
      </w:r>
      <w:r w:rsidR="00E51695">
        <w:t>de omschrijving van onderstaande activiteiten</w:t>
      </w:r>
      <w:r w:rsidR="0085625F">
        <w:t xml:space="preserve">. </w:t>
      </w:r>
    </w:p>
    <w:p w14:paraId="2783C27C" w14:textId="5B4EC776" w:rsidR="001316A5" w:rsidRPr="001316A5" w:rsidRDefault="00CD2647" w:rsidP="00785CF2">
      <w:pPr>
        <w:pStyle w:val="SIGNStandaard"/>
        <w:numPr>
          <w:ilvl w:val="0"/>
          <w:numId w:val="21"/>
        </w:numPr>
        <w:spacing w:before="0"/>
      </w:pPr>
      <w:r w:rsidRPr="00305E9C">
        <w:rPr>
          <w:color w:val="F59100" w:themeColor="accent1"/>
        </w:rPr>
        <w:t>De aanmeld- en opstartfase</w:t>
      </w:r>
      <w:r w:rsidR="00266F2C" w:rsidRPr="00305E9C">
        <w:rPr>
          <w:color w:val="F59100" w:themeColor="accent1"/>
        </w:rPr>
        <w:t>.</w:t>
      </w:r>
      <w:r w:rsidR="00B65C51">
        <w:rPr>
          <w:color w:val="F59100" w:themeColor="accent1"/>
        </w:rPr>
        <w:t xml:space="preserve"> </w:t>
      </w:r>
      <w:r w:rsidR="00B65C51" w:rsidRPr="008A3EB1">
        <w:t>De kosten voor het uitvoeren van het onderzoek/</w:t>
      </w:r>
      <w:r w:rsidR="00FE4ACE" w:rsidRPr="008A3EB1">
        <w:t xml:space="preserve">het </w:t>
      </w:r>
      <w:proofErr w:type="spellStart"/>
      <w:r w:rsidR="00FE4ACE" w:rsidRPr="008A3EB1">
        <w:t>toeleiden</w:t>
      </w:r>
      <w:proofErr w:type="spellEnd"/>
      <w:r w:rsidR="00FE4ACE" w:rsidRPr="008A3EB1">
        <w:t xml:space="preserve"> van een burger naar de levensloopaanpak. </w:t>
      </w:r>
    </w:p>
    <w:p w14:paraId="0425BC38" w14:textId="35C4A9CD" w:rsidR="000F6805" w:rsidRPr="000F6805" w:rsidRDefault="00906FBE" w:rsidP="0076070C">
      <w:pPr>
        <w:pStyle w:val="Lijstalinea"/>
        <w:numPr>
          <w:ilvl w:val="0"/>
          <w:numId w:val="21"/>
        </w:numPr>
      </w:pPr>
      <w:r w:rsidRPr="000F6805">
        <w:rPr>
          <w:color w:val="F59100" w:themeColor="accent1"/>
        </w:rPr>
        <w:t xml:space="preserve">Kosten van de </w:t>
      </w:r>
      <w:r w:rsidR="00630CF1" w:rsidRPr="000F6805">
        <w:rPr>
          <w:color w:val="F59100" w:themeColor="accent1"/>
        </w:rPr>
        <w:t xml:space="preserve">ambulante levensloopaanpak die </w:t>
      </w:r>
      <w:r w:rsidR="00630CF1" w:rsidRPr="000F6805">
        <w:rPr>
          <w:color w:val="F59100" w:themeColor="accent1"/>
          <w:u w:val="single"/>
        </w:rPr>
        <w:t>niet</w:t>
      </w:r>
      <w:r w:rsidR="00630CF1" w:rsidRPr="000F6805">
        <w:rPr>
          <w:color w:val="F59100" w:themeColor="accent1"/>
        </w:rPr>
        <w:t xml:space="preserve"> gedeclareerd kunnen worden</w:t>
      </w:r>
      <w:r w:rsidR="009C6D72" w:rsidRPr="000F6805">
        <w:rPr>
          <w:color w:val="F59100" w:themeColor="accent1"/>
        </w:rPr>
        <w:t xml:space="preserve">. </w:t>
      </w:r>
      <w:r w:rsidR="00A10D67" w:rsidRPr="000F6805">
        <w:t>Het gaat hierbij om kosten die niet passen binnen de stelsels</w:t>
      </w:r>
      <w:r w:rsidR="00E41065" w:rsidRPr="000F6805">
        <w:t xml:space="preserve">, omdat er </w:t>
      </w:r>
      <w:r w:rsidR="00BC6208" w:rsidRPr="000F6805">
        <w:t xml:space="preserve">bijvoorbeeld nog geen verwijzing is in de </w:t>
      </w:r>
      <w:proofErr w:type="spellStart"/>
      <w:r w:rsidR="00BC6208" w:rsidRPr="000F6805">
        <w:t>Zvw</w:t>
      </w:r>
      <w:proofErr w:type="spellEnd"/>
      <w:r w:rsidR="00BC6208" w:rsidRPr="000F6805">
        <w:t xml:space="preserve">, er geen </w:t>
      </w:r>
      <w:proofErr w:type="spellStart"/>
      <w:r w:rsidR="00BC6208" w:rsidRPr="000F6805">
        <w:t>Wlz</w:t>
      </w:r>
      <w:proofErr w:type="spellEnd"/>
      <w:r w:rsidR="00BC6208" w:rsidRPr="000F6805">
        <w:t xml:space="preserve">-indicatie is, </w:t>
      </w:r>
      <w:r w:rsidR="00C20542">
        <w:t xml:space="preserve">of </w:t>
      </w:r>
      <w:r w:rsidR="00DF5313" w:rsidRPr="000F6805">
        <w:t>als de cliënt in de PI zit en</w:t>
      </w:r>
      <w:r w:rsidR="0076070C">
        <w:t xml:space="preserve"> de levensloopaanpak daardoor niet vanuit de </w:t>
      </w:r>
      <w:proofErr w:type="spellStart"/>
      <w:r w:rsidR="0076070C">
        <w:t>Zvw</w:t>
      </w:r>
      <w:proofErr w:type="spellEnd"/>
      <w:r w:rsidR="0076070C">
        <w:t xml:space="preserve"> gefinancierd kan worden,</w:t>
      </w:r>
      <w:r w:rsidR="00E55BBD" w:rsidRPr="000F6805">
        <w:t xml:space="preserve"> </w:t>
      </w:r>
      <w:r w:rsidR="00DF5313" w:rsidRPr="000F6805">
        <w:t>klinisch elders zorg krijgt of op een bepaald moment geen zorg (meer) wil en geen gedwongen zorgkader heeft.</w:t>
      </w:r>
      <w:r w:rsidR="00E9680D" w:rsidRPr="000F6805">
        <w:t xml:space="preserve"> </w:t>
      </w:r>
    </w:p>
    <w:p w14:paraId="568A8661" w14:textId="29931EEA" w:rsidR="00646B87" w:rsidRDefault="00466447" w:rsidP="00785CF2">
      <w:pPr>
        <w:pStyle w:val="SIGNStandaard"/>
        <w:numPr>
          <w:ilvl w:val="0"/>
          <w:numId w:val="21"/>
        </w:numPr>
        <w:spacing w:before="0"/>
      </w:pPr>
      <w:r w:rsidRPr="000F6805">
        <w:rPr>
          <w:color w:val="F59100" w:themeColor="accent1"/>
        </w:rPr>
        <w:t>Kosten</w:t>
      </w:r>
      <w:r w:rsidRPr="00630CF1">
        <w:rPr>
          <w:color w:val="F59100" w:themeColor="accent1"/>
        </w:rPr>
        <w:t xml:space="preserve"> </w:t>
      </w:r>
      <w:r w:rsidRPr="000F6805">
        <w:rPr>
          <w:color w:val="F59100" w:themeColor="accent1"/>
        </w:rPr>
        <w:t xml:space="preserve">van de </w:t>
      </w:r>
      <w:r w:rsidRPr="00466447">
        <w:rPr>
          <w:color w:val="F59100" w:themeColor="accent1"/>
        </w:rPr>
        <w:t xml:space="preserve">ambulante levensloopaanpak die </w:t>
      </w:r>
      <w:r w:rsidRPr="00466447">
        <w:rPr>
          <w:color w:val="F59100" w:themeColor="accent1"/>
          <w:u w:val="single"/>
        </w:rPr>
        <w:t>wel</w:t>
      </w:r>
      <w:r w:rsidRPr="00466447">
        <w:rPr>
          <w:color w:val="F59100" w:themeColor="accent1"/>
        </w:rPr>
        <w:t xml:space="preserve"> gedeclareerd kunnen worde</w:t>
      </w:r>
      <w:r w:rsidR="000F6805">
        <w:rPr>
          <w:color w:val="F59100" w:themeColor="accent1"/>
        </w:rPr>
        <w:t xml:space="preserve">n. </w:t>
      </w:r>
      <w:r w:rsidR="0074215A" w:rsidRPr="000F53BE">
        <w:t>Het gaat hier</w:t>
      </w:r>
      <w:r w:rsidR="00646B87">
        <w:t xml:space="preserve"> </w:t>
      </w:r>
      <w:r w:rsidR="00A73595">
        <w:t xml:space="preserve">om direct cliëntgebonden tijd en indirect cliëntgebonden tijd </w:t>
      </w:r>
      <w:r w:rsidR="00D624E5">
        <w:t>(bijvoorbeeld</w:t>
      </w:r>
      <w:r w:rsidR="00B77EA1">
        <w:t xml:space="preserve"> voor afstemming</w:t>
      </w:r>
      <w:r w:rsidR="00D624E5">
        <w:t>)</w:t>
      </w:r>
      <w:r w:rsidR="00B77EA1">
        <w:t>.</w:t>
      </w:r>
      <w:r w:rsidR="00F74742" w:rsidRPr="00F74742">
        <w:t xml:space="preserve"> Binnen het </w:t>
      </w:r>
      <w:r w:rsidR="00D624E5">
        <w:t>Zorgprestatiemodel (</w:t>
      </w:r>
      <w:r w:rsidR="00F74742" w:rsidRPr="00F74742">
        <w:t>ZPM</w:t>
      </w:r>
      <w:r w:rsidR="00D624E5">
        <w:t>)</w:t>
      </w:r>
      <w:r w:rsidR="00F74742" w:rsidRPr="00F74742">
        <w:t xml:space="preserve"> zit indirecte tijd in het tarief verdisconteerd, waarbij rekening is gehouden met de behandelsetting beveiligde </w:t>
      </w:r>
      <w:r w:rsidR="00F74742" w:rsidRPr="00F74742">
        <w:lastRenderedPageBreak/>
        <w:t xml:space="preserve">zorg </w:t>
      </w:r>
      <w:r w:rsidR="00D624E5">
        <w:t>–</w:t>
      </w:r>
      <w:r w:rsidR="00F74742" w:rsidRPr="00F74742">
        <w:t xml:space="preserve"> ambulant</w:t>
      </w:r>
      <w:r w:rsidR="00D624E5">
        <w:t>. M</w:t>
      </w:r>
      <w:r w:rsidR="00F74742" w:rsidRPr="00F74742">
        <w:t xml:space="preserve">ogelijk </w:t>
      </w:r>
      <w:r w:rsidR="00D624E5">
        <w:t>is</w:t>
      </w:r>
      <w:r w:rsidR="00F74742" w:rsidRPr="00F74742">
        <w:t xml:space="preserve"> voor de </w:t>
      </w:r>
      <w:r w:rsidR="00D624E5" w:rsidRPr="00F74742">
        <w:t>geïncludeerde</w:t>
      </w:r>
      <w:r w:rsidR="00F74742" w:rsidRPr="00F74742">
        <w:t xml:space="preserve"> </w:t>
      </w:r>
      <w:r w:rsidR="00D624E5" w:rsidRPr="00F74742">
        <w:t>cliënten</w:t>
      </w:r>
      <w:r w:rsidR="00F74742" w:rsidRPr="00F74742">
        <w:t xml:space="preserve"> de berekende indirecte tijd niet voldoende.</w:t>
      </w:r>
      <w:r w:rsidR="00B77EA1">
        <w:t xml:space="preserve"> </w:t>
      </w:r>
      <w:r w:rsidR="00F940CF">
        <w:t>De invoering van</w:t>
      </w:r>
      <w:r w:rsidR="00F96594">
        <w:t xml:space="preserve"> het Zorg</w:t>
      </w:r>
      <w:r w:rsidR="0045756D">
        <w:t>p</w:t>
      </w:r>
      <w:r w:rsidR="00F96594">
        <w:t xml:space="preserve">restatiemodel dat in 2022 </w:t>
      </w:r>
      <w:r w:rsidR="00BC3798">
        <w:t xml:space="preserve">biedt </w:t>
      </w:r>
      <w:r w:rsidR="004D10A2">
        <w:t>een andere wijze</w:t>
      </w:r>
      <w:r w:rsidR="00BC3798">
        <w:t xml:space="preserve"> van </w:t>
      </w:r>
      <w:r w:rsidR="004D10A2">
        <w:t>bekostiging</w:t>
      </w:r>
      <w:r w:rsidR="00BC3798">
        <w:t xml:space="preserve"> van </w:t>
      </w:r>
      <w:r w:rsidR="004D10A2">
        <w:t xml:space="preserve">de </w:t>
      </w:r>
      <w:r w:rsidR="00BC3798">
        <w:t>indirecte tijd.</w:t>
      </w:r>
      <w:r w:rsidR="00F96594">
        <w:t xml:space="preserve"> </w:t>
      </w:r>
    </w:p>
    <w:p w14:paraId="055E8485" w14:textId="1A05CAB3" w:rsidR="00CA4D6E" w:rsidRDefault="00906FBE" w:rsidP="00785CF2">
      <w:pPr>
        <w:pStyle w:val="SIGNStandaard"/>
        <w:numPr>
          <w:ilvl w:val="0"/>
          <w:numId w:val="21"/>
        </w:numPr>
        <w:spacing w:before="0"/>
      </w:pPr>
      <w:r w:rsidRPr="00CA4D6E">
        <w:rPr>
          <w:color w:val="F59100" w:themeColor="accent1"/>
        </w:rPr>
        <w:t>Klinische zorg</w:t>
      </w:r>
      <w:r w:rsidR="006904A0">
        <w:t xml:space="preserve"> waarbij er </w:t>
      </w:r>
      <w:r w:rsidR="00B75E2B">
        <w:t xml:space="preserve">geen contract </w:t>
      </w:r>
      <w:r w:rsidR="006904A0">
        <w:t xml:space="preserve">is </w:t>
      </w:r>
      <w:r w:rsidR="00B75E2B">
        <w:t xml:space="preserve">met de zorgverzekeraar of </w:t>
      </w:r>
      <w:r w:rsidR="00AB12A3">
        <w:t xml:space="preserve">wanneer een cliënt </w:t>
      </w:r>
      <w:r w:rsidR="00B75E2B">
        <w:t xml:space="preserve">geen </w:t>
      </w:r>
      <w:proofErr w:type="spellStart"/>
      <w:r w:rsidR="00B75E2B">
        <w:t>Wlz</w:t>
      </w:r>
      <w:proofErr w:type="spellEnd"/>
      <w:r w:rsidR="00B75E2B">
        <w:t xml:space="preserve">-indicatie </w:t>
      </w:r>
      <w:r w:rsidR="00AB12A3">
        <w:t xml:space="preserve">heeft, maar wel een </w:t>
      </w:r>
      <w:r w:rsidR="00266F2C">
        <w:t xml:space="preserve">opnameplek </w:t>
      </w:r>
      <w:r w:rsidR="00AB12A3">
        <w:t xml:space="preserve">bij een </w:t>
      </w:r>
      <w:r w:rsidR="00266F2C">
        <w:t>VG-aanbieder</w:t>
      </w:r>
      <w:r w:rsidR="00AB12A3">
        <w:t xml:space="preserve"> nodig heeft. </w:t>
      </w:r>
      <w:r w:rsidR="007F161F">
        <w:t>Hiertoe word</w:t>
      </w:r>
      <w:r w:rsidR="00CA4D6E">
        <w:t xml:space="preserve">en gesprekken gevoerd met de </w:t>
      </w:r>
      <w:proofErr w:type="spellStart"/>
      <w:r w:rsidR="00CA4D6E">
        <w:t>NZa</w:t>
      </w:r>
      <w:proofErr w:type="spellEnd"/>
      <w:r w:rsidR="00CA4D6E">
        <w:t xml:space="preserve"> over een mogelijke </w:t>
      </w:r>
      <w:proofErr w:type="spellStart"/>
      <w:r w:rsidR="00CC07B0">
        <w:t>Wlz</w:t>
      </w:r>
      <w:proofErr w:type="spellEnd"/>
      <w:r w:rsidR="00CC07B0">
        <w:t>-prestatie</w:t>
      </w:r>
      <w:r w:rsidR="00CA4D6E">
        <w:t xml:space="preserve"> beveiligd verblijf</w:t>
      </w:r>
      <w:r w:rsidR="00471A48">
        <w:t>.</w:t>
      </w:r>
      <w:r w:rsidR="00F66418">
        <w:t xml:space="preserve"> </w:t>
      </w:r>
    </w:p>
    <w:p w14:paraId="0A9A0642" w14:textId="481DA567" w:rsidR="005C5ABB" w:rsidRPr="005C5ABB" w:rsidRDefault="005C5ABB" w:rsidP="005C5ABB">
      <w:pPr>
        <w:pStyle w:val="Kop2"/>
      </w:pPr>
      <w:r>
        <w:t>Taken en kosten</w:t>
      </w:r>
    </w:p>
    <w:p w14:paraId="5316B9F5" w14:textId="12B024D0" w:rsidR="005C5ABB" w:rsidRDefault="005C5ABB" w:rsidP="00E67F66">
      <w:pPr>
        <w:pStyle w:val="Kop3"/>
      </w:pPr>
      <w:r>
        <w:t>Taken</w:t>
      </w:r>
    </w:p>
    <w:p w14:paraId="2384E9DE" w14:textId="1A19CADE" w:rsidR="00ED355C" w:rsidRDefault="002B2E73" w:rsidP="00E6098B">
      <w:pPr>
        <w:pStyle w:val="SIGNStandaard"/>
        <w:spacing w:before="0"/>
      </w:pPr>
      <w:r>
        <w:t xml:space="preserve">Tijdens de pilotperiode is er in de meeste regio’s een projectleider vanuit de coördinerend levensloopaanbieder aangesteld. De projectleider </w:t>
      </w:r>
      <w:r w:rsidR="003869D5">
        <w:t xml:space="preserve">organiseerde en coördineerde de regionale samenwerking. Bij de borging van de samenwerkingsstructuur </w:t>
      </w:r>
      <w:r w:rsidR="00081F69">
        <w:t xml:space="preserve">zullen </w:t>
      </w:r>
      <w:r w:rsidR="003869D5">
        <w:t xml:space="preserve">de werkzaamheden </w:t>
      </w:r>
      <w:r w:rsidR="00184466">
        <w:t xml:space="preserve">op </w:t>
      </w:r>
      <w:r w:rsidR="00495370">
        <w:t xml:space="preserve">basis van de taken- en verantwoordelijkheden </w:t>
      </w:r>
      <w:r w:rsidR="00DF3DA8">
        <w:t xml:space="preserve">door </w:t>
      </w:r>
      <w:r w:rsidR="00184466">
        <w:t xml:space="preserve">drie </w:t>
      </w:r>
      <w:r w:rsidR="00DF3DA8">
        <w:t>partijen worden uitgevoerd</w:t>
      </w:r>
      <w:r w:rsidR="0020541B">
        <w:t>:</w:t>
      </w:r>
      <w:r w:rsidR="005B384B">
        <w:t xml:space="preserve"> </w:t>
      </w:r>
      <w:r w:rsidR="00184466">
        <w:t xml:space="preserve">de gemeente, het Zorg- en Veiligheidshuis (ZVH) en de </w:t>
      </w:r>
      <w:r w:rsidR="00A16C38">
        <w:t xml:space="preserve">coördinerend </w:t>
      </w:r>
      <w:r w:rsidR="00184466">
        <w:t>levensloopaanbieder</w:t>
      </w:r>
      <w:r w:rsidR="00946C1D">
        <w:t xml:space="preserve"> (zie </w:t>
      </w:r>
      <w:r w:rsidR="003022F9">
        <w:t>f</w:t>
      </w:r>
      <w:r w:rsidR="00946C1D">
        <w:t>iguur 1)</w:t>
      </w:r>
      <w:r w:rsidR="00184466">
        <w:t xml:space="preserve">. </w:t>
      </w:r>
    </w:p>
    <w:p w14:paraId="2751FE30" w14:textId="132C2D4D" w:rsidR="00946C1D" w:rsidRDefault="00A26A56" w:rsidP="00946C1D">
      <w:pPr>
        <w:pStyle w:val="SIGNStandaard"/>
      </w:pPr>
      <w:r w:rsidRPr="00A26A56">
        <w:rPr>
          <w:noProof/>
        </w:rPr>
        <w:drawing>
          <wp:inline distT="0" distB="0" distL="0" distR="0" wp14:anchorId="3A509D04" wp14:editId="3CB8F0E1">
            <wp:extent cx="5400040" cy="25838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583815"/>
                    </a:xfrm>
                    <a:prstGeom prst="rect">
                      <a:avLst/>
                    </a:prstGeom>
                  </pic:spPr>
                </pic:pic>
              </a:graphicData>
            </a:graphic>
          </wp:inline>
        </w:drawing>
      </w:r>
    </w:p>
    <w:p w14:paraId="0F9138B4" w14:textId="1736210B" w:rsidR="00946C1D" w:rsidRDefault="00946C1D" w:rsidP="00946C1D">
      <w:pPr>
        <w:pStyle w:val="Bijschrift"/>
      </w:pPr>
      <w:r>
        <w:t xml:space="preserve">Figuur </w:t>
      </w:r>
      <w:r w:rsidR="00EE6F9E">
        <w:fldChar w:fldCharType="begin"/>
      </w:r>
      <w:r w:rsidR="00EE6F9E">
        <w:instrText xml:space="preserve"> SEQ Figuur \* MERGEFORMAT </w:instrText>
      </w:r>
      <w:r w:rsidR="00EE6F9E">
        <w:fldChar w:fldCharType="separate"/>
      </w:r>
      <w:r w:rsidR="006E77EA">
        <w:rPr>
          <w:noProof/>
        </w:rPr>
        <w:t>1</w:t>
      </w:r>
      <w:r w:rsidR="00EE6F9E">
        <w:rPr>
          <w:noProof/>
        </w:rPr>
        <w:fldChar w:fldCharType="end"/>
      </w:r>
      <w:r>
        <w:t>.</w:t>
      </w:r>
      <w:r>
        <w:tab/>
        <w:t>Overzicht verdeling niet-cliëntgebonden coördinatieactiviteiten</w:t>
      </w:r>
    </w:p>
    <w:p w14:paraId="769A1D11" w14:textId="2A852EDC" w:rsidR="00D4350C" w:rsidRDefault="00D4350C" w:rsidP="00ED355C">
      <w:pPr>
        <w:pStyle w:val="SIGNStandaard"/>
      </w:pPr>
      <w:r>
        <w:t>De coördinerend levensloopaanbieder is de aangewezen partij voor de coördinat</w:t>
      </w:r>
      <w:r w:rsidR="00391F80">
        <w:t xml:space="preserve">ie </w:t>
      </w:r>
      <w:r>
        <w:t>op het gebied van zorg</w:t>
      </w:r>
      <w:r w:rsidR="007322D9">
        <w:t xml:space="preserve">. </w:t>
      </w:r>
      <w:r w:rsidR="000D0545">
        <w:t xml:space="preserve">Het gaat </w:t>
      </w:r>
      <w:r w:rsidR="007322D9">
        <w:t xml:space="preserve">daarbij om de verbinding met verschillende zorgpartners en </w:t>
      </w:r>
      <w:r w:rsidR="00D32D1E">
        <w:t>strafrecht en veiligheidspartners</w:t>
      </w:r>
      <w:r w:rsidR="00E42DA0">
        <w:t xml:space="preserve">. </w:t>
      </w:r>
      <w:r w:rsidR="00F33A7D">
        <w:t xml:space="preserve">Hieronder valt bijvoorbeeld </w:t>
      </w:r>
      <w:r w:rsidR="0086078C">
        <w:t>het maken van bestuurlijke en organisatorische afspraken over op- en afschalen</w:t>
      </w:r>
      <w:r w:rsidR="00F33A7D">
        <w:t xml:space="preserve"> in brede zin (niet alleen klinisch, maar ook </w:t>
      </w:r>
      <w:r w:rsidR="00AF355F">
        <w:t xml:space="preserve">op het gebied van </w:t>
      </w:r>
      <w:r w:rsidR="00F33A7D">
        <w:t>detentie</w:t>
      </w:r>
      <w:r w:rsidR="0086078C">
        <w:t xml:space="preserve"> </w:t>
      </w:r>
      <w:r w:rsidR="00AF355F">
        <w:t>en op het gebied van wonen)</w:t>
      </w:r>
      <w:r w:rsidR="00A71BAD">
        <w:t xml:space="preserve">. </w:t>
      </w:r>
      <w:r w:rsidR="00E1653A">
        <w:t>Andere coördinatietaken omvatten het</w:t>
      </w:r>
      <w:r w:rsidR="00342FF7">
        <w:t xml:space="preserve"> eventueel</w:t>
      </w:r>
      <w:r w:rsidR="00E1653A">
        <w:t xml:space="preserve"> faciliteren van intervisie tussen casemanagers of tussen levensloopteams om de kennisdeling te bevorderen, </w:t>
      </w:r>
      <w:r w:rsidR="00C85CC6">
        <w:t>als</w:t>
      </w:r>
      <w:r w:rsidR="00E1653A">
        <w:t xml:space="preserve"> er met verschillende teams gewerkt wordt. </w:t>
      </w:r>
      <w:r w:rsidR="00342FF7">
        <w:t>Ook b</w:t>
      </w:r>
      <w:r w:rsidR="00E1653A">
        <w:t xml:space="preserve">esteedt de coördinerend levensloopaanbieder tijd aan het informeren van ketenpartners over de </w:t>
      </w:r>
      <w:r w:rsidR="00B071EA">
        <w:t>levensloopaanpak</w:t>
      </w:r>
      <w:r w:rsidR="00E1653A">
        <w:t xml:space="preserve"> en </w:t>
      </w:r>
      <w:r w:rsidR="000C56C0">
        <w:t xml:space="preserve">het aansluiten bij organisatorische overleggen. </w:t>
      </w:r>
      <w:r w:rsidR="00A026F6">
        <w:t xml:space="preserve">Deze coördinatietaken brengen daarnaast verschillende backoffice/administratietaken met zich mee, zoals contracten rondom detachering en </w:t>
      </w:r>
      <w:proofErr w:type="spellStart"/>
      <w:r w:rsidR="00A026F6">
        <w:t>onderaannemerschap</w:t>
      </w:r>
      <w:proofErr w:type="spellEnd"/>
      <w:r w:rsidR="00A026F6">
        <w:t xml:space="preserve"> en regionale afspraken met financiers. </w:t>
      </w:r>
      <w:r w:rsidR="00496D36">
        <w:t xml:space="preserve">Tot slot omvatten de taken van de coördinerend levensloopaanbieder </w:t>
      </w:r>
      <w:r w:rsidR="00A418DF">
        <w:t xml:space="preserve">het aansluiten bij landelijke overleggen en het volgen van (landelijke) ontwikkelingen. </w:t>
      </w:r>
      <w:r w:rsidR="00A026F6">
        <w:t xml:space="preserve"> </w:t>
      </w:r>
    </w:p>
    <w:p w14:paraId="3C93AEAA" w14:textId="51B65765" w:rsidR="008326AB" w:rsidRDefault="008326AB" w:rsidP="00ED355C">
      <w:pPr>
        <w:pStyle w:val="SIGNStandaard"/>
      </w:pPr>
      <w:r>
        <w:lastRenderedPageBreak/>
        <w:t xml:space="preserve">Het Zorg- en Veiligheidshuis </w:t>
      </w:r>
      <w:r w:rsidR="006071A3">
        <w:t>is verantwoordelijk voor de regiefunctie in de regio als het gaat om het verbinden van zorg en veiligheid.</w:t>
      </w:r>
      <w:r w:rsidR="004A20AD">
        <w:t xml:space="preserve"> Zij organiseren en faciliteren de ketensamenwerking tussen zorg- en veiligheidspartners </w:t>
      </w:r>
      <w:r w:rsidR="00A1171F">
        <w:t xml:space="preserve">en doen dit </w:t>
      </w:r>
      <w:r w:rsidR="00A418DF">
        <w:t xml:space="preserve">logischerwijs daarmee ook voor de (extra) doelgroep van de </w:t>
      </w:r>
      <w:r w:rsidR="00B071EA">
        <w:t>levensloopaanpak</w:t>
      </w:r>
      <w:r w:rsidR="00A418DF">
        <w:t xml:space="preserve">. </w:t>
      </w:r>
      <w:r w:rsidR="00474B31">
        <w:t xml:space="preserve">Tot deze taken behoort onder andere het organiseren van bestuurlijke en organisatorische overleggen, het evalueren van de samenwerking, het eventueel escaleren en oplossen van knelpunten, het informeren van partners over de </w:t>
      </w:r>
      <w:r w:rsidR="00B071EA">
        <w:t>levensloopaanpak</w:t>
      </w:r>
      <w:r w:rsidR="00474B31">
        <w:t xml:space="preserve">. Daarnaast </w:t>
      </w:r>
      <w:r w:rsidR="005E5A4C">
        <w:t xml:space="preserve">is </w:t>
      </w:r>
      <w:r w:rsidR="00F263A4">
        <w:t>het voorstel om</w:t>
      </w:r>
      <w:r w:rsidR="005E5A4C">
        <w:t xml:space="preserve"> de monitoring van de </w:t>
      </w:r>
      <w:r w:rsidR="00B071EA">
        <w:t>levensloopaanpak</w:t>
      </w:r>
      <w:r w:rsidR="005E5A4C">
        <w:t xml:space="preserve"> </w:t>
      </w:r>
      <w:r w:rsidR="00F263A4">
        <w:t>(aantal cliënten, kenmerken, etc.)</w:t>
      </w:r>
      <w:r w:rsidR="005E5A4C">
        <w:t xml:space="preserve"> </w:t>
      </w:r>
      <w:r w:rsidR="00F263A4">
        <w:t>te beleggen</w:t>
      </w:r>
      <w:r w:rsidR="005E5A4C">
        <w:t xml:space="preserve"> bij </w:t>
      </w:r>
      <w:r w:rsidR="00F263A4">
        <w:t>de</w:t>
      </w:r>
      <w:r w:rsidR="005E5A4C">
        <w:t xml:space="preserve"> </w:t>
      </w:r>
      <w:r w:rsidR="00002FED">
        <w:t>Z</w:t>
      </w:r>
      <w:r w:rsidR="005E5A4C">
        <w:t xml:space="preserve">org- en </w:t>
      </w:r>
      <w:r w:rsidR="00002FED">
        <w:t>V</w:t>
      </w:r>
      <w:r w:rsidR="005E5A4C">
        <w:t>eiligheidshui</w:t>
      </w:r>
      <w:r w:rsidR="00F263A4">
        <w:t>zen</w:t>
      </w:r>
      <w:r w:rsidR="005E5A4C">
        <w:t xml:space="preserve">. Hierbij gaat het om het monitoren van het aantal cliënten, de kenmerken van cliënten, </w:t>
      </w:r>
      <w:r w:rsidR="00A97923">
        <w:t xml:space="preserve">de wijze van organisatie en werkende elementen en knelpunten in de uitvoering van de </w:t>
      </w:r>
      <w:r w:rsidR="00B071EA">
        <w:t>levensloopaanpak</w:t>
      </w:r>
      <w:r w:rsidR="00A97923">
        <w:t xml:space="preserve">. </w:t>
      </w:r>
      <w:r w:rsidR="00FD0827">
        <w:t>Ten behoeve van de gegevensuitwisseling tussen de verschillende ketenpartners moeten de</w:t>
      </w:r>
      <w:r w:rsidR="00A97923">
        <w:t xml:space="preserve"> Zorg- en Veiligheidshuizen </w:t>
      </w:r>
      <w:r w:rsidR="00FD0827">
        <w:t xml:space="preserve">er zorg toe dragen dat de waarborgen hiervoor zijn vastgelegd in convenanten. Tot slot </w:t>
      </w:r>
      <w:r w:rsidR="008928CB">
        <w:t xml:space="preserve">is het volgen van de landelijke ontwikkelingen en het aansluiten bij landelijke overleggen een belangrijke taak die hier belegd is. </w:t>
      </w:r>
    </w:p>
    <w:p w14:paraId="3C9F92AE" w14:textId="118B08A4" w:rsidR="009C3D7C" w:rsidRDefault="009C3D7C" w:rsidP="00ED355C">
      <w:pPr>
        <w:pStyle w:val="SIGNStandaard"/>
      </w:pPr>
      <w:r>
        <w:t xml:space="preserve">De gemeente </w:t>
      </w:r>
      <w:r w:rsidR="00002538">
        <w:t>heeft een coördinerende taak als het gaat om het (extra) verbinden van de verschillende loketten</w:t>
      </w:r>
      <w:r w:rsidR="00185A7F">
        <w:t xml:space="preserve"> (wonen, werk, </w:t>
      </w:r>
      <w:proofErr w:type="spellStart"/>
      <w:r w:rsidR="00185A7F">
        <w:t>Wmo</w:t>
      </w:r>
      <w:proofErr w:type="spellEnd"/>
      <w:r w:rsidR="00185A7F">
        <w:t>, schuldhulpverlening, etc.)</w:t>
      </w:r>
      <w:r w:rsidR="00002538">
        <w:t xml:space="preserve"> binnen </w:t>
      </w:r>
      <w:r w:rsidR="00120974">
        <w:t>de</w:t>
      </w:r>
      <w:r w:rsidR="00002538">
        <w:t xml:space="preserve"> gemeente</w:t>
      </w:r>
      <w:r w:rsidR="00120974">
        <w:t xml:space="preserve"> ten behoeve van deze doelgroep. </w:t>
      </w:r>
      <w:r w:rsidR="0067348F">
        <w:t xml:space="preserve">Hierbij gaat het onder andere om het informeren van relevante professionals/afdelingen van de gemeente over de </w:t>
      </w:r>
      <w:r w:rsidR="00B071EA">
        <w:t>levensloopaanpak</w:t>
      </w:r>
      <w:r w:rsidR="0067348F">
        <w:t xml:space="preserve"> en geldende afspraken. </w:t>
      </w:r>
      <w:r w:rsidR="00337472">
        <w:t xml:space="preserve">Daarnaast is het van belang om te investeren om de ambtelijke samenwerking tussen gemeenten ten behoeve van de doelgroep </w:t>
      </w:r>
      <w:r w:rsidR="00B071EA">
        <w:t>levensloopaanpak</w:t>
      </w:r>
      <w:r w:rsidR="00337472">
        <w:t xml:space="preserve"> en om aan te sluiten bij organisatorische overleggen en </w:t>
      </w:r>
      <w:r w:rsidR="00C373C1">
        <w:t>werkgroepen van het Zorg- en Veiligheidshuis.</w:t>
      </w:r>
    </w:p>
    <w:p w14:paraId="1AAD2CCC" w14:textId="1F7F58A3" w:rsidR="00F76CDA" w:rsidRDefault="006A5030" w:rsidP="00ED355C">
      <w:pPr>
        <w:pStyle w:val="SIGNStandaard"/>
      </w:pPr>
      <w:r>
        <w:t xml:space="preserve">Een overzicht van bovengenoemde taken is te zien in Figuur 2. </w:t>
      </w:r>
    </w:p>
    <w:p w14:paraId="7C8FA1F3" w14:textId="38F41AB3" w:rsidR="004E0F1B" w:rsidRDefault="00553B6F" w:rsidP="00CD5ADB">
      <w:pPr>
        <w:pStyle w:val="SIGNStandaard"/>
      </w:pPr>
      <w:r w:rsidRPr="00553B6F">
        <w:rPr>
          <w:noProof/>
        </w:rPr>
        <w:drawing>
          <wp:inline distT="0" distB="0" distL="0" distR="0" wp14:anchorId="6DBCA7DD" wp14:editId="73715D18">
            <wp:extent cx="5859298" cy="26561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6795" cy="2659513"/>
                    </a:xfrm>
                    <a:prstGeom prst="rect">
                      <a:avLst/>
                    </a:prstGeom>
                    <a:noFill/>
                    <a:ln>
                      <a:noFill/>
                    </a:ln>
                  </pic:spPr>
                </pic:pic>
              </a:graphicData>
            </a:graphic>
          </wp:inline>
        </w:drawing>
      </w:r>
    </w:p>
    <w:p w14:paraId="4E913E91" w14:textId="5EF816AC" w:rsidR="002F5BE1" w:rsidRPr="002F5BE1" w:rsidRDefault="004E0F1B" w:rsidP="004E0F1B">
      <w:pPr>
        <w:pStyle w:val="Bijschrift"/>
      </w:pPr>
      <w:r>
        <w:t xml:space="preserve">Figuur </w:t>
      </w:r>
      <w:r w:rsidR="00EE6F9E">
        <w:fldChar w:fldCharType="begin"/>
      </w:r>
      <w:r w:rsidR="00EE6F9E">
        <w:instrText xml:space="preserve"> SEQ Figuur \* MERGEFORMAT </w:instrText>
      </w:r>
      <w:r w:rsidR="00EE6F9E">
        <w:fldChar w:fldCharType="separate"/>
      </w:r>
      <w:r w:rsidR="006E77EA">
        <w:rPr>
          <w:noProof/>
        </w:rPr>
        <w:t>2</w:t>
      </w:r>
      <w:r w:rsidR="00EE6F9E">
        <w:rPr>
          <w:noProof/>
        </w:rPr>
        <w:fldChar w:fldCharType="end"/>
      </w:r>
      <w:r>
        <w:t>.</w:t>
      </w:r>
      <w:r>
        <w:tab/>
      </w:r>
      <w:r w:rsidR="00A16C38">
        <w:t>Niet cliëntgebonden coördinatiet</w:t>
      </w:r>
      <w:r w:rsidR="00843DED">
        <w:t>aken Zorg- en Veiligheidshuis, coördinerend levensloopaanbieder en gemeente</w:t>
      </w:r>
    </w:p>
    <w:p w14:paraId="7D800A2F" w14:textId="0FFCE928" w:rsidR="00BF38EF" w:rsidRDefault="005C5ABB" w:rsidP="005C5ABB">
      <w:pPr>
        <w:pStyle w:val="Kop3"/>
      </w:pPr>
      <w:r>
        <w:t>Kostenschatting</w:t>
      </w:r>
    </w:p>
    <w:p w14:paraId="1E249964" w14:textId="5BE67809" w:rsidR="00E6098B" w:rsidRDefault="00BF38EF" w:rsidP="00E6098B">
      <w:pPr>
        <w:pStyle w:val="SIGNStandaard"/>
        <w:spacing w:before="0"/>
      </w:pPr>
      <w:r>
        <w:t xml:space="preserve">Op basis van </w:t>
      </w:r>
      <w:r w:rsidR="00994A59">
        <w:t xml:space="preserve">eerdere uitvragen en </w:t>
      </w:r>
      <w:r w:rsidR="00FC61B6">
        <w:t>vijf</w:t>
      </w:r>
      <w:r w:rsidR="00994A59">
        <w:t xml:space="preserve"> interviews met regionaal projectleiders</w:t>
      </w:r>
      <w:r>
        <w:t xml:space="preserve"> </w:t>
      </w:r>
      <w:r w:rsidR="00463131">
        <w:t xml:space="preserve">hebben we een inschatting van de tijd en kosten </w:t>
      </w:r>
      <w:r w:rsidR="00C1261D">
        <w:t>van</w:t>
      </w:r>
      <w:r w:rsidR="00A50213">
        <w:t xml:space="preserve"> de </w:t>
      </w:r>
      <w:r w:rsidR="00C1261D">
        <w:t xml:space="preserve">werkzaamheden </w:t>
      </w:r>
      <w:r w:rsidR="00D740C4">
        <w:t xml:space="preserve">van de coördinerend levensloopaanbieder </w:t>
      </w:r>
      <w:r w:rsidR="00C1261D">
        <w:t>gemaakt</w:t>
      </w:r>
      <w:r w:rsidR="00524734">
        <w:t xml:space="preserve">. </w:t>
      </w:r>
    </w:p>
    <w:p w14:paraId="21808B5B" w14:textId="77777777" w:rsidR="00E6098B" w:rsidRDefault="00E6098B">
      <w:r>
        <w:br w:type="page"/>
      </w:r>
    </w:p>
    <w:tbl>
      <w:tblPr>
        <w:tblStyle w:val="Kleurrijkearcering-accent3"/>
        <w:tblW w:w="0" w:type="auto"/>
        <w:tblLook w:val="04A0" w:firstRow="1" w:lastRow="0" w:firstColumn="1" w:lastColumn="0" w:noHBand="0" w:noVBand="1"/>
      </w:tblPr>
      <w:tblGrid>
        <w:gridCol w:w="3124"/>
        <w:gridCol w:w="1122"/>
        <w:gridCol w:w="1566"/>
        <w:gridCol w:w="2682"/>
      </w:tblGrid>
      <w:tr w:rsidR="00947A6B" w:rsidRPr="00733BC8" w14:paraId="0F6207D8" w14:textId="77777777" w:rsidTr="00E60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7FC1D86C" w14:textId="77777777" w:rsidR="00947A6B" w:rsidRPr="00214F40" w:rsidRDefault="00947A6B" w:rsidP="00763CE6">
            <w:pPr>
              <w:pStyle w:val="SIGNStandaard"/>
              <w:spacing w:before="0"/>
            </w:pPr>
          </w:p>
        </w:tc>
        <w:tc>
          <w:tcPr>
            <w:tcW w:w="1122" w:type="dxa"/>
          </w:tcPr>
          <w:p w14:paraId="4A98A663" w14:textId="28805207" w:rsidR="00947A6B" w:rsidRPr="00214F40" w:rsidRDefault="00947A6B" w:rsidP="00763CE6">
            <w:pPr>
              <w:pStyle w:val="SIGNStandaard"/>
              <w:spacing w:before="0"/>
              <w:jc w:val="center"/>
              <w:cnfStyle w:val="100000000000" w:firstRow="1" w:lastRow="0" w:firstColumn="0" w:lastColumn="0" w:oddVBand="0" w:evenVBand="0" w:oddHBand="0" w:evenHBand="0" w:firstRowFirstColumn="0" w:firstRowLastColumn="0" w:lastRowFirstColumn="0" w:lastRowLastColumn="0"/>
            </w:pPr>
            <w:r w:rsidRPr="00214F40">
              <w:t>Fte</w:t>
            </w:r>
            <w:r w:rsidR="001B565F" w:rsidRPr="00214F40">
              <w:t xml:space="preserve"> per jaar</w:t>
            </w:r>
            <w:r w:rsidR="00C665E8">
              <w:t xml:space="preserve"> per regio</w:t>
            </w:r>
          </w:p>
        </w:tc>
        <w:tc>
          <w:tcPr>
            <w:tcW w:w="1566" w:type="dxa"/>
          </w:tcPr>
          <w:p w14:paraId="5AD3853F" w14:textId="77777777" w:rsidR="00763CE6" w:rsidRDefault="00733BC8" w:rsidP="00763CE6">
            <w:pPr>
              <w:pStyle w:val="SIGNStandaard"/>
              <w:spacing w:before="0"/>
              <w:jc w:val="center"/>
              <w:cnfStyle w:val="100000000000" w:firstRow="1" w:lastRow="0" w:firstColumn="0" w:lastColumn="0" w:oddVBand="0" w:evenVBand="0" w:oddHBand="0" w:evenHBand="0" w:firstRowFirstColumn="0" w:firstRowLastColumn="0" w:lastRowFirstColumn="0" w:lastRowLastColumn="0"/>
              <w:rPr>
                <w:b w:val="0"/>
                <w:bCs w:val="0"/>
              </w:rPr>
            </w:pPr>
            <w:r w:rsidRPr="00214F40">
              <w:t>Loonkosten</w:t>
            </w:r>
          </w:p>
          <w:p w14:paraId="5D34073E" w14:textId="75C41D44" w:rsidR="00947A6B" w:rsidRPr="00214F40" w:rsidRDefault="00763CE6" w:rsidP="00763CE6">
            <w:pPr>
              <w:pStyle w:val="SIGNStandaard"/>
              <w:spacing w:before="0"/>
              <w:jc w:val="center"/>
              <w:cnfStyle w:val="100000000000" w:firstRow="1" w:lastRow="0" w:firstColumn="0" w:lastColumn="0" w:oddVBand="0" w:evenVBand="0" w:oddHBand="0" w:evenHBand="0" w:firstRowFirstColumn="0" w:firstRowLastColumn="0" w:lastRowFirstColumn="0" w:lastRowLastColumn="0"/>
            </w:pPr>
            <w:r>
              <w:t>(</w:t>
            </w:r>
            <w:r w:rsidR="00E46B96" w:rsidRPr="00214F40">
              <w:t>per jaar</w:t>
            </w:r>
            <w:r>
              <w:t>)</w:t>
            </w:r>
          </w:p>
        </w:tc>
        <w:tc>
          <w:tcPr>
            <w:tcW w:w="2682" w:type="dxa"/>
          </w:tcPr>
          <w:p w14:paraId="74D4E6AE" w14:textId="77777777" w:rsidR="00763CE6" w:rsidRDefault="00733BC8" w:rsidP="00763CE6">
            <w:pPr>
              <w:pStyle w:val="SIGNStandaard"/>
              <w:spacing w:before="0"/>
              <w:jc w:val="center"/>
              <w:cnfStyle w:val="100000000000" w:firstRow="1" w:lastRow="0" w:firstColumn="0" w:lastColumn="0" w:oddVBand="0" w:evenVBand="0" w:oddHBand="0" w:evenHBand="0" w:firstRowFirstColumn="0" w:firstRowLastColumn="0" w:lastRowFirstColumn="0" w:lastRowLastColumn="0"/>
              <w:rPr>
                <w:b w:val="0"/>
                <w:bCs w:val="0"/>
              </w:rPr>
            </w:pPr>
            <w:r w:rsidRPr="00214F40">
              <w:t>Inschatting kosten</w:t>
            </w:r>
            <w:r w:rsidR="00F978FF" w:rsidRPr="00214F40">
              <w:t xml:space="preserve"> landelijk</w:t>
            </w:r>
          </w:p>
          <w:p w14:paraId="3006C937" w14:textId="445CAAD8" w:rsidR="00947A6B" w:rsidRPr="00214F40" w:rsidRDefault="00763CE6" w:rsidP="00763CE6">
            <w:pPr>
              <w:pStyle w:val="SIGNStandaard"/>
              <w:spacing w:before="0"/>
              <w:jc w:val="center"/>
              <w:cnfStyle w:val="100000000000" w:firstRow="1" w:lastRow="0" w:firstColumn="0" w:lastColumn="0" w:oddVBand="0" w:evenVBand="0" w:oddHBand="0" w:evenHBand="0" w:firstRowFirstColumn="0" w:firstRowLastColumn="0" w:lastRowFirstColumn="0" w:lastRowLastColumn="0"/>
            </w:pPr>
            <w:r>
              <w:t>(</w:t>
            </w:r>
            <w:r w:rsidR="00E46B96" w:rsidRPr="00214F40">
              <w:t>per jaar</w:t>
            </w:r>
            <w:r>
              <w:t>)</w:t>
            </w:r>
          </w:p>
        </w:tc>
      </w:tr>
      <w:tr w:rsidR="00947A6B" w:rsidRPr="00733BC8" w14:paraId="613DAD9D" w14:textId="77777777" w:rsidTr="00E60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top w:val="single" w:sz="24" w:space="0" w:color="002856" w:themeColor="accent4"/>
              <w:bottom w:val="single" w:sz="4" w:space="0" w:color="A6A6A6" w:themeColor="background2" w:themeShade="A6"/>
            </w:tcBorders>
          </w:tcPr>
          <w:p w14:paraId="3ED39A2C" w14:textId="64F9B549" w:rsidR="00947A6B" w:rsidRPr="00214F40" w:rsidRDefault="00947A6B" w:rsidP="00B74668">
            <w:pPr>
              <w:pStyle w:val="SIGNStandaard"/>
            </w:pPr>
            <w:r w:rsidRPr="00214F40">
              <w:t>Coördinerend levensloopaanbieder (11)</w:t>
            </w:r>
          </w:p>
        </w:tc>
        <w:tc>
          <w:tcPr>
            <w:tcW w:w="1122" w:type="dxa"/>
            <w:tcBorders>
              <w:top w:val="single" w:sz="24" w:space="0" w:color="002856" w:themeColor="accent4"/>
              <w:bottom w:val="single" w:sz="4" w:space="0" w:color="A6A6A6" w:themeColor="background2" w:themeShade="A6"/>
            </w:tcBorders>
            <w:shd w:val="clear" w:color="auto" w:fill="FFFFFF" w:themeFill="background1"/>
          </w:tcPr>
          <w:p w14:paraId="56CE665F" w14:textId="6EEADF0D" w:rsidR="00947A6B" w:rsidRPr="00214F40" w:rsidRDefault="00856505" w:rsidP="00560008">
            <w:pPr>
              <w:pStyle w:val="SIGNStandaard"/>
              <w:jc w:val="center"/>
              <w:cnfStyle w:val="000000100000" w:firstRow="0" w:lastRow="0" w:firstColumn="0" w:lastColumn="0" w:oddVBand="0" w:evenVBand="0" w:oddHBand="1" w:evenHBand="0" w:firstRowFirstColumn="0" w:firstRowLastColumn="0" w:lastRowFirstColumn="0" w:lastRowLastColumn="0"/>
            </w:pPr>
            <w:r w:rsidRPr="00214F40">
              <w:t>0,3</w:t>
            </w:r>
          </w:p>
        </w:tc>
        <w:tc>
          <w:tcPr>
            <w:tcW w:w="1566" w:type="dxa"/>
            <w:tcBorders>
              <w:top w:val="single" w:sz="24" w:space="0" w:color="002856" w:themeColor="accent4"/>
              <w:bottom w:val="single" w:sz="4" w:space="0" w:color="A6A6A6" w:themeColor="background2" w:themeShade="A6"/>
            </w:tcBorders>
            <w:shd w:val="clear" w:color="auto" w:fill="FFFFFF" w:themeFill="background1"/>
          </w:tcPr>
          <w:p w14:paraId="473A22ED" w14:textId="2110F641" w:rsidR="00947A6B" w:rsidRPr="00214F40" w:rsidRDefault="00F978FF" w:rsidP="00560008">
            <w:pPr>
              <w:pStyle w:val="SIGNStandaard"/>
              <w:jc w:val="right"/>
              <w:cnfStyle w:val="000000100000" w:firstRow="0" w:lastRow="0" w:firstColumn="0" w:lastColumn="0" w:oddVBand="0" w:evenVBand="0" w:oddHBand="1" w:evenHBand="0" w:firstRowFirstColumn="0" w:firstRowLastColumn="0" w:lastRowFirstColumn="0" w:lastRowLastColumn="0"/>
            </w:pPr>
            <w:r w:rsidRPr="00214F40">
              <w:rPr>
                <w:rFonts w:cstheme="minorHAnsi"/>
              </w:rPr>
              <w:t>€</w:t>
            </w:r>
            <w:r w:rsidR="00560008">
              <w:rPr>
                <w:rFonts w:cstheme="minorHAnsi"/>
              </w:rPr>
              <w:t xml:space="preserve"> </w:t>
            </w:r>
            <w:r w:rsidR="00FD76CD" w:rsidRPr="00214F40">
              <w:rPr>
                <w:rFonts w:cstheme="minorHAnsi"/>
              </w:rPr>
              <w:t>1</w:t>
            </w:r>
            <w:r w:rsidR="00E207A7">
              <w:rPr>
                <w:rFonts w:cstheme="minorHAnsi"/>
              </w:rPr>
              <w:t>35</w:t>
            </w:r>
            <w:r w:rsidR="00856505" w:rsidRPr="00214F40">
              <w:t>.000</w:t>
            </w:r>
          </w:p>
        </w:tc>
        <w:tc>
          <w:tcPr>
            <w:tcW w:w="2682" w:type="dxa"/>
            <w:tcBorders>
              <w:top w:val="single" w:sz="24" w:space="0" w:color="002856" w:themeColor="accent4"/>
              <w:bottom w:val="single" w:sz="4" w:space="0" w:color="A6A6A6" w:themeColor="background2" w:themeShade="A6"/>
            </w:tcBorders>
            <w:shd w:val="clear" w:color="auto" w:fill="FFFFFF" w:themeFill="background1"/>
          </w:tcPr>
          <w:p w14:paraId="1C5AC4D4" w14:textId="7EA02CE0" w:rsidR="00947A6B" w:rsidRPr="00214F40" w:rsidRDefault="00F978FF" w:rsidP="003F2801">
            <w:pPr>
              <w:pStyle w:val="SIGNStandaard"/>
              <w:jc w:val="right"/>
              <w:cnfStyle w:val="000000100000" w:firstRow="0" w:lastRow="0" w:firstColumn="0" w:lastColumn="0" w:oddVBand="0" w:evenVBand="0" w:oddHBand="1" w:evenHBand="0" w:firstRowFirstColumn="0" w:firstRowLastColumn="0" w:lastRowFirstColumn="0" w:lastRowLastColumn="0"/>
            </w:pPr>
            <w:r w:rsidRPr="00214F40">
              <w:t xml:space="preserve">11 x </w:t>
            </w:r>
            <w:r w:rsidRPr="00214F40">
              <w:rPr>
                <w:rFonts w:cstheme="minorHAnsi"/>
              </w:rPr>
              <w:t>€</w:t>
            </w:r>
            <w:r w:rsidR="00825BA9">
              <w:rPr>
                <w:rFonts w:cstheme="minorHAnsi"/>
              </w:rPr>
              <w:t xml:space="preserve"> </w:t>
            </w:r>
            <w:r w:rsidR="00E75357">
              <w:rPr>
                <w:rFonts w:cstheme="minorHAnsi"/>
              </w:rPr>
              <w:t>4</w:t>
            </w:r>
            <w:r w:rsidR="00E46B96" w:rsidRPr="00214F40">
              <w:rPr>
                <w:rFonts w:cstheme="minorHAnsi"/>
              </w:rPr>
              <w:t>0</w:t>
            </w:r>
            <w:r w:rsidRPr="00214F40">
              <w:rPr>
                <w:rFonts w:cstheme="minorHAnsi"/>
              </w:rPr>
              <w:t>.</w:t>
            </w:r>
            <w:r w:rsidR="00E75357">
              <w:rPr>
                <w:rFonts w:cstheme="minorHAnsi"/>
              </w:rPr>
              <w:t>5</w:t>
            </w:r>
            <w:r w:rsidRPr="00214F40">
              <w:rPr>
                <w:rFonts w:cstheme="minorHAnsi"/>
              </w:rPr>
              <w:t xml:space="preserve">00 = </w:t>
            </w:r>
            <w:r w:rsidR="00E46B96" w:rsidRPr="00214F40">
              <w:rPr>
                <w:rFonts w:cstheme="minorHAnsi"/>
              </w:rPr>
              <w:t>€</w:t>
            </w:r>
            <w:r w:rsidR="003F2801">
              <w:rPr>
                <w:rFonts w:cstheme="minorHAnsi"/>
              </w:rPr>
              <w:t xml:space="preserve"> </w:t>
            </w:r>
            <w:r w:rsidR="004E4821">
              <w:rPr>
                <w:rFonts w:cstheme="minorHAnsi"/>
              </w:rPr>
              <w:t>445</w:t>
            </w:r>
            <w:r w:rsidR="00121BAF" w:rsidRPr="00214F40">
              <w:rPr>
                <w:rFonts w:cstheme="minorHAnsi"/>
              </w:rPr>
              <w:t>.</w:t>
            </w:r>
            <w:r w:rsidR="004E4821">
              <w:rPr>
                <w:rFonts w:cstheme="minorHAnsi"/>
              </w:rPr>
              <w:t>5</w:t>
            </w:r>
            <w:r w:rsidR="00121BAF" w:rsidRPr="00214F40">
              <w:rPr>
                <w:rFonts w:cstheme="minorHAnsi"/>
              </w:rPr>
              <w:t>00</w:t>
            </w:r>
          </w:p>
        </w:tc>
      </w:tr>
    </w:tbl>
    <w:p w14:paraId="3D3F8941" w14:textId="57EE3C0E" w:rsidR="00490DE5" w:rsidRDefault="00490DE5" w:rsidP="00490DE5">
      <w:pPr>
        <w:pStyle w:val="Bijschrift"/>
      </w:pPr>
      <w:r>
        <w:t xml:space="preserve">Tabel </w:t>
      </w:r>
      <w:r w:rsidR="00EE6F9E">
        <w:fldChar w:fldCharType="begin"/>
      </w:r>
      <w:r w:rsidR="00EE6F9E">
        <w:instrText xml:space="preserve"> SEQ Tabel \* MERGEFORMAT </w:instrText>
      </w:r>
      <w:r w:rsidR="00EE6F9E">
        <w:fldChar w:fldCharType="separate"/>
      </w:r>
      <w:r w:rsidR="006E77EA">
        <w:rPr>
          <w:noProof/>
        </w:rPr>
        <w:t>1</w:t>
      </w:r>
      <w:r w:rsidR="00EE6F9E">
        <w:rPr>
          <w:noProof/>
        </w:rPr>
        <w:fldChar w:fldCharType="end"/>
      </w:r>
      <w:r>
        <w:t>.</w:t>
      </w:r>
      <w:r>
        <w:tab/>
        <w:t>Inschatting niet-cliëntgebonden coördinatiekosten</w:t>
      </w:r>
    </w:p>
    <w:p w14:paraId="551A6C10" w14:textId="1E553304" w:rsidR="00240335" w:rsidRDefault="00740294" w:rsidP="00B74668">
      <w:pPr>
        <w:pStyle w:val="SIGNStandaard"/>
      </w:pPr>
      <w:r>
        <w:t xml:space="preserve">We benadrukken dat de inschatting in de tabel </w:t>
      </w:r>
      <w:r w:rsidR="007F4887">
        <w:t xml:space="preserve">gebaseerd is op de </w:t>
      </w:r>
      <w:r w:rsidR="007F4887">
        <w:rPr>
          <w:u w:val="single"/>
        </w:rPr>
        <w:t>structurele</w:t>
      </w:r>
      <w:r w:rsidR="007F4887">
        <w:t xml:space="preserve"> situatie waarin de levensloopaanpak regionaal is geborgd. Tijdens de implementatiefase liggen deze kosten hoger, omdat de coördinatieactiviteiten </w:t>
      </w:r>
      <w:r w:rsidR="00683B10">
        <w:t>meer tijd in beslag nemen</w:t>
      </w:r>
      <w:r w:rsidR="007F4887">
        <w:t xml:space="preserve"> (tot aan </w:t>
      </w:r>
      <w:r w:rsidR="00683B10">
        <w:t>1 fte per coördinerend levensloopaanbieder).</w:t>
      </w:r>
      <w:r w:rsidR="007F4887">
        <w:t xml:space="preserve"> Aangezien niet alle regio’s de implementatiefase hebben afgerond</w:t>
      </w:r>
      <w:r w:rsidR="00400FEB">
        <w:t xml:space="preserve">, </w:t>
      </w:r>
      <w:r w:rsidR="00970598">
        <w:t xml:space="preserve">is 0,3 fte </w:t>
      </w:r>
      <w:r w:rsidR="006D323C">
        <w:t>in 2022</w:t>
      </w:r>
      <w:r w:rsidR="007F4887">
        <w:t xml:space="preserve"> niet voor </w:t>
      </w:r>
      <w:r w:rsidR="006D323C">
        <w:t>alle regio’s dekkend.</w:t>
      </w:r>
    </w:p>
    <w:p w14:paraId="30469BC6" w14:textId="225C953D" w:rsidR="006A1181" w:rsidRDefault="00EB1B09" w:rsidP="00C84AB4">
      <w:pPr>
        <w:pStyle w:val="SIGNStandaard"/>
      </w:pPr>
      <w:r>
        <w:t xml:space="preserve">Een eerdere </w:t>
      </w:r>
      <w:r w:rsidR="00843239">
        <w:t>kosten</w:t>
      </w:r>
      <w:r>
        <w:t xml:space="preserve">inschatting </w:t>
      </w:r>
      <w:r w:rsidR="00CF2C44">
        <w:t>die is gemaakt</w:t>
      </w:r>
      <w:r w:rsidR="00F52455">
        <w:t xml:space="preserve"> voor de monitoring en doorontwikkeling van de </w:t>
      </w:r>
      <w:r w:rsidR="00B071EA">
        <w:t>levensloopaanpak</w:t>
      </w:r>
      <w:r w:rsidR="00CF2C44">
        <w:t xml:space="preserve"> is </w:t>
      </w:r>
      <w:r w:rsidR="00843239">
        <w:t>geraamd op</w:t>
      </w:r>
      <w:r w:rsidR="00CF2C44">
        <w:t xml:space="preserve"> een bedrag</w:t>
      </w:r>
      <w:r w:rsidR="00C84AB4">
        <w:t xml:space="preserve"> van € 25.000,- </w:t>
      </w:r>
      <w:r w:rsidR="008D507A">
        <w:t xml:space="preserve">per </w:t>
      </w:r>
      <w:r w:rsidR="004854F4">
        <w:t>coördinerend levensloopaanbieder</w:t>
      </w:r>
      <w:r w:rsidR="008D507A">
        <w:t xml:space="preserve">, plus 50% opslag </w:t>
      </w:r>
      <w:r w:rsidR="008A3405">
        <w:t xml:space="preserve">sociale lasten en organisatie. Voor de 11 regio’s samen komt dit bedrag uit op </w:t>
      </w:r>
      <w:r w:rsidR="007740E5" w:rsidRPr="007740E5">
        <w:t>€ 412.500 per jaar.</w:t>
      </w:r>
      <w:r w:rsidR="006A1181">
        <w:t xml:space="preserve"> </w:t>
      </w:r>
      <w:r w:rsidR="00DD5EC0">
        <w:t xml:space="preserve">De inschattingen van </w:t>
      </w:r>
      <w:r w:rsidR="00466D8A">
        <w:t xml:space="preserve">de tijdsinvestering van </w:t>
      </w:r>
      <w:r w:rsidR="00DD5EC0">
        <w:t xml:space="preserve">enkele projectleiders die we hebben gesproken lopen </w:t>
      </w:r>
      <w:r w:rsidR="00466D8A">
        <w:t>enigszins uiteen</w:t>
      </w:r>
      <w:r w:rsidR="009F0E6F">
        <w:t>, maar komen gemiddeld uit op ongeveer 0,</w:t>
      </w:r>
      <w:r w:rsidR="00541C80">
        <w:t>3</w:t>
      </w:r>
      <w:r w:rsidR="009F0E6F">
        <w:t xml:space="preserve"> fte voor de coördinerend levensloopaanbieder. </w:t>
      </w:r>
      <w:r w:rsidR="00C85CC6">
        <w:t>Als</w:t>
      </w:r>
      <w:r w:rsidR="0078623B">
        <w:t xml:space="preserve"> we uitgaan van een benodigde </w:t>
      </w:r>
      <w:r w:rsidR="000F3A70">
        <w:t>fte van 0,</w:t>
      </w:r>
      <w:r w:rsidR="00541C80">
        <w:t>3</w:t>
      </w:r>
      <w:r w:rsidR="000F3A70">
        <w:t xml:space="preserve"> voor de coördinerend levensloopaanbieder </w:t>
      </w:r>
      <w:r w:rsidR="0027072A">
        <w:t>komen we uit op een kosteninschatting van 0,</w:t>
      </w:r>
      <w:r w:rsidR="00541C80">
        <w:t>3</w:t>
      </w:r>
      <w:r w:rsidR="0027072A">
        <w:t xml:space="preserve"> x </w:t>
      </w:r>
      <w:r w:rsidR="00AF2EFA">
        <w:t>€</w:t>
      </w:r>
      <w:r w:rsidR="00763CE6">
        <w:t xml:space="preserve"> </w:t>
      </w:r>
      <w:r w:rsidR="00AF2EFA">
        <w:t>1</w:t>
      </w:r>
      <w:r w:rsidR="008C7A2B">
        <w:t>35</w:t>
      </w:r>
      <w:r w:rsidR="0027072A">
        <w:t xml:space="preserve">.000 </w:t>
      </w:r>
      <w:r w:rsidR="00AF2EFA">
        <w:t>(loonkosten</w:t>
      </w:r>
      <w:r w:rsidR="008C7A2B">
        <w:t xml:space="preserve"> </w:t>
      </w:r>
      <w:r w:rsidR="00AE65C8">
        <w:t>à € 90.000</w:t>
      </w:r>
      <w:r w:rsidR="00E54D4D">
        <w:t xml:space="preserve">,- </w:t>
      </w:r>
      <w:r w:rsidR="008C7A2B">
        <w:t>+ 50% werkgeverslasten en overhead</w:t>
      </w:r>
      <w:r w:rsidR="00AF2EFA">
        <w:t>)</w:t>
      </w:r>
      <w:r w:rsidR="00CA51A1">
        <w:t xml:space="preserve"> = €</w:t>
      </w:r>
      <w:r w:rsidR="008C7A2B">
        <w:t xml:space="preserve"> </w:t>
      </w:r>
      <w:r w:rsidR="00201820">
        <w:t>4</w:t>
      </w:r>
      <w:r w:rsidR="004D27C3">
        <w:t>0</w:t>
      </w:r>
      <w:r w:rsidR="00201820">
        <w:t>.5</w:t>
      </w:r>
      <w:r w:rsidR="00117680">
        <w:t>00,- per regio. Voor de 11 regio</w:t>
      </w:r>
      <w:r w:rsidR="007D5CCE">
        <w:t>’</w:t>
      </w:r>
      <w:r w:rsidR="00117680">
        <w:t xml:space="preserve">s </w:t>
      </w:r>
      <w:r w:rsidR="00915597">
        <w:t>samen</w:t>
      </w:r>
      <w:r w:rsidR="007D5CCE">
        <w:t xml:space="preserve"> </w:t>
      </w:r>
      <w:r w:rsidR="00915597">
        <w:t>gaat</w:t>
      </w:r>
      <w:r w:rsidR="00117680">
        <w:t xml:space="preserve"> het naar schatting dan om een totaalbedrag van </w:t>
      </w:r>
      <w:r w:rsidR="00B76FC4" w:rsidRPr="006B4FA5">
        <w:rPr>
          <w:b/>
        </w:rPr>
        <w:t>€</w:t>
      </w:r>
      <w:r w:rsidR="00763CE6" w:rsidRPr="006B4FA5">
        <w:rPr>
          <w:b/>
        </w:rPr>
        <w:t xml:space="preserve"> </w:t>
      </w:r>
      <w:r w:rsidR="008C7A2B" w:rsidRPr="006B4FA5">
        <w:rPr>
          <w:b/>
        </w:rPr>
        <w:t>445</w:t>
      </w:r>
      <w:r w:rsidR="00B76FC4" w:rsidRPr="006B4FA5">
        <w:rPr>
          <w:b/>
        </w:rPr>
        <w:t>.</w:t>
      </w:r>
      <w:r w:rsidR="008C7A2B" w:rsidRPr="006B4FA5">
        <w:rPr>
          <w:b/>
        </w:rPr>
        <w:t>5</w:t>
      </w:r>
      <w:r w:rsidR="00B76FC4" w:rsidRPr="006B4FA5">
        <w:rPr>
          <w:b/>
        </w:rPr>
        <w:t>00,-</w:t>
      </w:r>
      <w:r w:rsidR="00117680">
        <w:t>.</w:t>
      </w:r>
    </w:p>
    <w:p w14:paraId="0C2F6A70" w14:textId="7E9620C6" w:rsidR="00597754" w:rsidRDefault="00597754" w:rsidP="00C84AB4">
      <w:pPr>
        <w:pStyle w:val="SIGNStandaard"/>
      </w:pPr>
      <w:r>
        <w:t xml:space="preserve">De kosten behorend bij de coördinatietaken van gemeenten en Zorg- en Veiligheidshuizen </w:t>
      </w:r>
      <w:r w:rsidR="00F1722E">
        <w:t>worden bekostigd vanuit de POK-gelden (</w:t>
      </w:r>
      <w:r w:rsidR="00825A9D">
        <w:t xml:space="preserve">zie de volgende paragraaf). </w:t>
      </w:r>
    </w:p>
    <w:p w14:paraId="375550F5" w14:textId="2B92116C" w:rsidR="005C5ABB" w:rsidRDefault="005C5ABB" w:rsidP="005C5ABB">
      <w:pPr>
        <w:pStyle w:val="Kop1"/>
      </w:pPr>
      <w:r>
        <w:t xml:space="preserve">Voorkeursscenario </w:t>
      </w:r>
      <w:r w:rsidR="00766272">
        <w:t>en</w:t>
      </w:r>
      <w:r>
        <w:t xml:space="preserve"> advies</w:t>
      </w:r>
    </w:p>
    <w:p w14:paraId="2FCA760F" w14:textId="17EF547A" w:rsidR="001C0686" w:rsidRDefault="00967F18" w:rsidP="00205393">
      <w:pPr>
        <w:pStyle w:val="SIGNStandaard"/>
      </w:pPr>
      <w:r>
        <w:t xml:space="preserve">In voorgaande </w:t>
      </w:r>
      <w:r w:rsidR="00A07E47">
        <w:t>paragraaf</w:t>
      </w:r>
      <w:r>
        <w:t xml:space="preserve"> hebben we de taken en activiteiten </w:t>
      </w:r>
      <w:r w:rsidR="00586EF8">
        <w:t xml:space="preserve">beschreven die horen bij de </w:t>
      </w:r>
      <w:r w:rsidR="0095760D">
        <w:t xml:space="preserve">niet-cliëntgebonden coördinatiekosten binnen de </w:t>
      </w:r>
      <w:r w:rsidR="00B071EA">
        <w:t>levensloopaanpak</w:t>
      </w:r>
      <w:r w:rsidR="0095760D">
        <w:t xml:space="preserve">. </w:t>
      </w:r>
      <w:r w:rsidR="005A7E3F">
        <w:t xml:space="preserve">Hier zijn drie partijen bij betrokken. De </w:t>
      </w:r>
      <w:r w:rsidR="006B2D18">
        <w:t xml:space="preserve">logische route om </w:t>
      </w:r>
      <w:r w:rsidR="005A7E3F">
        <w:t xml:space="preserve">de taken en activiteiten van de </w:t>
      </w:r>
      <w:r w:rsidR="003048C4">
        <w:t>Z</w:t>
      </w:r>
      <w:r w:rsidR="005A7E3F">
        <w:t xml:space="preserve">org- en </w:t>
      </w:r>
      <w:r w:rsidR="003048C4">
        <w:t>Ve</w:t>
      </w:r>
      <w:r w:rsidR="005A7E3F">
        <w:t xml:space="preserve">iligheidshuizen en de </w:t>
      </w:r>
      <w:r w:rsidR="006B2D18">
        <w:t xml:space="preserve">(daaraan gekoppelde) </w:t>
      </w:r>
      <w:r w:rsidR="005A7E3F">
        <w:t>g</w:t>
      </w:r>
      <w:r w:rsidR="006B2D18">
        <w:t>emeenten</w:t>
      </w:r>
      <w:r w:rsidR="00865EB9">
        <w:t xml:space="preserve"> te </w:t>
      </w:r>
      <w:r w:rsidR="005700F4">
        <w:t>bekostigen</w:t>
      </w:r>
      <w:r w:rsidR="00865EB9">
        <w:t xml:space="preserve"> verloopt via het Gemeentefonds. </w:t>
      </w:r>
      <w:r w:rsidR="00EC28FE">
        <w:t xml:space="preserve">Daar is </w:t>
      </w:r>
      <w:r w:rsidR="00FE0188">
        <w:t xml:space="preserve">geen discussie over geweest. </w:t>
      </w:r>
      <w:r w:rsidR="00284943">
        <w:t xml:space="preserve">Ook is er inmiddels, parallel aan </w:t>
      </w:r>
      <w:r w:rsidR="00810F82">
        <w:t>dit traject</w:t>
      </w:r>
      <w:r w:rsidR="00284943">
        <w:t>, duidelijk</w:t>
      </w:r>
      <w:r w:rsidR="000E2B63">
        <w:t xml:space="preserve"> geworden waar de middelen die hiervoor nodig zijn</w:t>
      </w:r>
      <w:r w:rsidR="00931D23">
        <w:t xml:space="preserve"> vandaan komen</w:t>
      </w:r>
      <w:r w:rsidR="00145AA9">
        <w:t xml:space="preserve">. De </w:t>
      </w:r>
      <w:r w:rsidR="00B439CA">
        <w:t xml:space="preserve">POK-gelden </w:t>
      </w:r>
      <w:r w:rsidR="00145AA9">
        <w:t xml:space="preserve">worden hiervoor </w:t>
      </w:r>
      <w:r w:rsidR="00B439CA">
        <w:t>aangewend</w:t>
      </w:r>
      <w:r w:rsidR="00BE02B3">
        <w:t>. De aanvraag van deze gelde</w:t>
      </w:r>
      <w:r w:rsidR="006923CD">
        <w:t xml:space="preserve">n is inmiddels goedgekeurd door de Ministerraad. </w:t>
      </w:r>
      <w:r w:rsidR="00714023">
        <w:t xml:space="preserve">Dit betreft overigens niet alleen de </w:t>
      </w:r>
      <w:r w:rsidR="008113B1">
        <w:t xml:space="preserve">niet-cliëntgebonden activiteiten en kosten, maar ook de cliëntgebonden </w:t>
      </w:r>
      <w:r w:rsidR="00413AF6">
        <w:t xml:space="preserve">kosten die </w:t>
      </w:r>
      <w:r w:rsidR="00413312">
        <w:t xml:space="preserve">in dit kader worden gemaakt door </w:t>
      </w:r>
      <w:r w:rsidR="008E3514">
        <w:t xml:space="preserve">het </w:t>
      </w:r>
      <w:r w:rsidR="000E3472">
        <w:t>Z</w:t>
      </w:r>
      <w:r w:rsidR="008E3514">
        <w:t xml:space="preserve">org- en </w:t>
      </w:r>
      <w:r w:rsidR="000E3472">
        <w:t>V</w:t>
      </w:r>
      <w:r w:rsidR="008E3514">
        <w:t xml:space="preserve">eiligheidshuis en de gemeente. </w:t>
      </w:r>
    </w:p>
    <w:p w14:paraId="2B8557A0" w14:textId="2609E573" w:rsidR="00205393" w:rsidRPr="00205393" w:rsidRDefault="0090687E" w:rsidP="00205393">
      <w:pPr>
        <w:pStyle w:val="SIGNStandaard"/>
      </w:pPr>
      <w:r>
        <w:t xml:space="preserve">In het advies dat we </w:t>
      </w:r>
      <w:r w:rsidR="00E17A73">
        <w:t xml:space="preserve">hieronder geven, gaan we </w:t>
      </w:r>
      <w:r w:rsidR="0072582B">
        <w:t>da</w:t>
      </w:r>
      <w:r w:rsidR="00846CCA">
        <w:t>a</w:t>
      </w:r>
      <w:r w:rsidR="0072582B">
        <w:t xml:space="preserve">rom </w:t>
      </w:r>
      <w:r w:rsidR="00E17A73">
        <w:t>uitsluitend in op de taken, activiteiten en kosten van de coördinerend levensloopaanbieder</w:t>
      </w:r>
      <w:r w:rsidR="0005429D">
        <w:t xml:space="preserve">, omdat de </w:t>
      </w:r>
      <w:r w:rsidR="006B577A">
        <w:t>bekostiging van de overige in de coördinatie betrokken partijen is geborgd</w:t>
      </w:r>
      <w:r w:rsidR="000430A6">
        <w:t>.</w:t>
      </w:r>
      <w:r w:rsidR="001C0686">
        <w:t xml:space="preserve"> </w:t>
      </w:r>
      <w:r w:rsidR="00706889">
        <w:t>Voor het slage</w:t>
      </w:r>
      <w:r w:rsidR="001B5EDA">
        <w:t xml:space="preserve">n van de levensloopaanpak dienen de kosten voor alle partijen geborgd te zijn. </w:t>
      </w:r>
      <w:r w:rsidR="001C0686">
        <w:t>Dit</w:t>
      </w:r>
      <w:r w:rsidR="001B5EDA">
        <w:t xml:space="preserve"> document</w:t>
      </w:r>
      <w:r w:rsidR="001C0686">
        <w:t xml:space="preserve"> richt zich, </w:t>
      </w:r>
      <w:r w:rsidR="00C85CC6">
        <w:t>volgens</w:t>
      </w:r>
      <w:r w:rsidR="001C0686">
        <w:t xml:space="preserve"> onze opdracht, primair op de niet-cliëntgebonden coördinatiekosten, maar daarin wordt gezien </w:t>
      </w:r>
      <w:r w:rsidR="00B440AF">
        <w:t xml:space="preserve">het voorkeursscenario wel de koppeling gemaakt met de cliëntgebonden </w:t>
      </w:r>
      <w:r w:rsidR="008231B9">
        <w:t>activiteiten en kosten van de coördinerend levensloopaanbieder.</w:t>
      </w:r>
    </w:p>
    <w:p w14:paraId="36322023" w14:textId="0EDCC8DD" w:rsidR="005C5ABB" w:rsidRDefault="005C5ABB" w:rsidP="005C5ABB">
      <w:pPr>
        <w:pStyle w:val="Kop2"/>
      </w:pPr>
      <w:r>
        <w:lastRenderedPageBreak/>
        <w:t>Het advies</w:t>
      </w:r>
      <w:r w:rsidR="00205393">
        <w:t xml:space="preserve"> voor de bekostiging van de coördinerend levensloopaanbieder</w:t>
      </w:r>
    </w:p>
    <w:p w14:paraId="6FB444CB" w14:textId="312AFB9C" w:rsidR="00E527DA" w:rsidRPr="00F14807" w:rsidRDefault="00180BAF" w:rsidP="00C15DB7">
      <w:pPr>
        <w:pStyle w:val="Kop3"/>
      </w:pPr>
      <w:r w:rsidRPr="00F14807">
        <w:t>Advies: maak gebruik van een facultatieve prestatie</w:t>
      </w:r>
    </w:p>
    <w:p w14:paraId="6A8EAF17" w14:textId="4D363995" w:rsidR="0000731B" w:rsidRDefault="005A3EC2" w:rsidP="00E527DA">
      <w:pPr>
        <w:pStyle w:val="SIGNStandaard"/>
        <w:spacing w:before="0"/>
      </w:pPr>
      <w:r>
        <w:t>Analyse</w:t>
      </w:r>
      <w:r w:rsidR="006752A6">
        <w:t xml:space="preserve"> van </w:t>
      </w:r>
      <w:r w:rsidR="007776F9">
        <w:t>de bestudeerde mogelijkh</w:t>
      </w:r>
      <w:r w:rsidR="00A37CD2">
        <w:t>eden</w:t>
      </w:r>
      <w:r>
        <w:t xml:space="preserve"> heeft </w:t>
      </w:r>
      <w:r w:rsidR="000C6580">
        <w:t xml:space="preserve">een voorkeursscenario opgeleverd. </w:t>
      </w:r>
      <w:r w:rsidR="007D41B9">
        <w:t>Mede op basis van deze</w:t>
      </w:r>
      <w:r w:rsidR="000C6580">
        <w:t xml:space="preserve"> voorkeur </w:t>
      </w:r>
      <w:r w:rsidR="007D41B9">
        <w:t xml:space="preserve">is ons advies om </w:t>
      </w:r>
      <w:r w:rsidR="000C6580">
        <w:t>de niet-cliëntgebonden coördinatie</w:t>
      </w:r>
      <w:r w:rsidR="00E84B11">
        <w:t xml:space="preserve"> activiteiten van de coördinerend levensloopaanbieder </w:t>
      </w:r>
      <w:r w:rsidR="007D41B9">
        <w:t xml:space="preserve">te bekostigen </w:t>
      </w:r>
      <w:r w:rsidR="008650F8">
        <w:t xml:space="preserve">door middel van een </w:t>
      </w:r>
      <w:r w:rsidR="008650F8" w:rsidRPr="0000731B">
        <w:rPr>
          <w:b/>
          <w:bCs/>
        </w:rPr>
        <w:t>nieuw te formuleren facultatieve prestatie</w:t>
      </w:r>
      <w:r w:rsidR="00EE30B1" w:rsidRPr="0000731B">
        <w:rPr>
          <w:b/>
          <w:bCs/>
        </w:rPr>
        <w:t xml:space="preserve"> </w:t>
      </w:r>
      <w:r w:rsidR="00997C75" w:rsidRPr="0000731B">
        <w:rPr>
          <w:b/>
          <w:bCs/>
        </w:rPr>
        <w:t>in</w:t>
      </w:r>
      <w:r w:rsidR="00EE30B1" w:rsidRPr="0000731B">
        <w:rPr>
          <w:b/>
          <w:bCs/>
        </w:rPr>
        <w:t xml:space="preserve"> de </w:t>
      </w:r>
      <w:proofErr w:type="spellStart"/>
      <w:r w:rsidR="00EE30B1" w:rsidRPr="0000731B">
        <w:rPr>
          <w:b/>
          <w:bCs/>
        </w:rPr>
        <w:t>Zvw</w:t>
      </w:r>
      <w:proofErr w:type="spellEnd"/>
      <w:r w:rsidR="00EE30B1" w:rsidRPr="0000731B">
        <w:rPr>
          <w:b/>
          <w:bCs/>
        </w:rPr>
        <w:t xml:space="preserve"> en de </w:t>
      </w:r>
      <w:proofErr w:type="spellStart"/>
      <w:r w:rsidR="00D81928" w:rsidRPr="0000731B">
        <w:rPr>
          <w:b/>
          <w:bCs/>
        </w:rPr>
        <w:t>Wfz</w:t>
      </w:r>
      <w:proofErr w:type="spellEnd"/>
      <w:r w:rsidR="008650F8">
        <w:t>.</w:t>
      </w:r>
      <w:r w:rsidR="001E4D85">
        <w:t xml:space="preserve"> </w:t>
      </w:r>
      <w:r w:rsidR="008650F8">
        <w:t>D</w:t>
      </w:r>
      <w:r w:rsidR="009649BB">
        <w:t>e fa</w:t>
      </w:r>
      <w:r w:rsidR="009A2C90">
        <w:t>cultatieve prestatie</w:t>
      </w:r>
      <w:r w:rsidR="008650F8">
        <w:t xml:space="preserve"> is een nieuwe mogelijkheid</w:t>
      </w:r>
      <w:r w:rsidR="00786DCA">
        <w:t xml:space="preserve"> in </w:t>
      </w:r>
      <w:r w:rsidR="009602C4">
        <w:t>het Zorgprestatiemodel</w:t>
      </w:r>
      <w:r w:rsidR="00EE69CD" w:rsidRPr="00EE69CD">
        <w:t xml:space="preserve"> </w:t>
      </w:r>
      <w:r w:rsidR="005B012C">
        <w:t xml:space="preserve">(artikel 5.1) </w:t>
      </w:r>
      <w:r w:rsidR="00A66EDB">
        <w:t>dat op</w:t>
      </w:r>
      <w:r w:rsidR="00D07511">
        <w:t xml:space="preserve"> 1 januari</w:t>
      </w:r>
      <w:r w:rsidR="00EE69CD" w:rsidRPr="00EE69CD">
        <w:t xml:space="preserve"> 2022</w:t>
      </w:r>
      <w:r w:rsidR="00A66EDB">
        <w:t xml:space="preserve"> in werking treedt.</w:t>
      </w:r>
      <w:r w:rsidR="00EE69CD" w:rsidRPr="00EE69CD">
        <w:t xml:space="preserve"> </w:t>
      </w:r>
      <w:r w:rsidR="007C2676">
        <w:t xml:space="preserve">Dit </w:t>
      </w:r>
      <w:r w:rsidR="00EE69CD" w:rsidRPr="00EE69CD">
        <w:t xml:space="preserve">instrument </w:t>
      </w:r>
      <w:r w:rsidR="00A4068B">
        <w:t xml:space="preserve">is bedoeld </w:t>
      </w:r>
      <w:r w:rsidR="00EE69CD" w:rsidRPr="00EE69CD">
        <w:t>om zorgaanbieder en zorgverzekeraar vrijheid te geven om b</w:t>
      </w:r>
      <w:r w:rsidR="007C2676">
        <w:t>ijvoorbeeld</w:t>
      </w:r>
      <w:r w:rsidR="00EE69CD" w:rsidRPr="00EE69CD">
        <w:t xml:space="preserve"> innovaties sneller te kunnen </w:t>
      </w:r>
      <w:r w:rsidR="00B937F4">
        <w:t>financieren</w:t>
      </w:r>
      <w:r w:rsidR="00EE69CD" w:rsidRPr="00EE69CD">
        <w:t>.</w:t>
      </w:r>
      <w:r w:rsidR="0000731B">
        <w:t xml:space="preserve"> </w:t>
      </w:r>
      <w:r w:rsidR="007E20C8" w:rsidRPr="007E20C8">
        <w:t>Een facultatieve prestatie kan worden aangevraagd door middel van een gezamenlijke aanvraag van ten minste één zorgaanbieder en ten minste één zorgverzekeraar.</w:t>
      </w:r>
      <w:r w:rsidR="008F3F24">
        <w:t xml:space="preserve"> De facultatieve </w:t>
      </w:r>
      <w:r w:rsidR="005027E4">
        <w:t xml:space="preserve">prestatie </w:t>
      </w:r>
      <w:r w:rsidR="00C852BF">
        <w:t xml:space="preserve">kan alleen worden gebruikt door de </w:t>
      </w:r>
      <w:r w:rsidR="00860EE4">
        <w:t>(daarvoor aangewezen, forensisch) coördinerend</w:t>
      </w:r>
      <w:r w:rsidR="00364F5F">
        <w:t>e</w:t>
      </w:r>
      <w:r w:rsidR="00860EE4">
        <w:t xml:space="preserve"> levensloopaanbieder</w:t>
      </w:r>
      <w:r w:rsidR="00423803">
        <w:t>s.</w:t>
      </w:r>
    </w:p>
    <w:p w14:paraId="724FBFA1" w14:textId="047D9D54" w:rsidR="00180BAF" w:rsidRPr="00F14807" w:rsidRDefault="00180BAF" w:rsidP="00C15DB7">
      <w:pPr>
        <w:pStyle w:val="Kop3"/>
      </w:pPr>
      <w:r w:rsidRPr="00F14807">
        <w:t xml:space="preserve">Voorwaarde: </w:t>
      </w:r>
      <w:r w:rsidR="001008DA" w:rsidRPr="00F14807">
        <w:t xml:space="preserve">koppeling noodzakelijk tussen </w:t>
      </w:r>
      <w:r w:rsidR="004E5445" w:rsidRPr="00F14807">
        <w:t>cliëntgebonden en niet-cliëntgebonden kosten</w:t>
      </w:r>
    </w:p>
    <w:p w14:paraId="1EF6D312" w14:textId="5A23F4B3" w:rsidR="005F30E9" w:rsidRDefault="007C2676" w:rsidP="00180BAF">
      <w:pPr>
        <w:pStyle w:val="SIGNStandaard"/>
        <w:spacing w:before="0"/>
      </w:pPr>
      <w:r>
        <w:t>E</w:t>
      </w:r>
      <w:r w:rsidR="00EE69CD" w:rsidRPr="00EE69CD">
        <w:t xml:space="preserve">r </w:t>
      </w:r>
      <w:r>
        <w:t xml:space="preserve">zijn </w:t>
      </w:r>
      <w:r w:rsidR="00EE69CD" w:rsidRPr="00EE69CD">
        <w:t>voorwaarden verbonden</w:t>
      </w:r>
      <w:r w:rsidR="003435DD">
        <w:t xml:space="preserve"> aan de facultatieve prestatie</w:t>
      </w:r>
      <w:r w:rsidR="004B4BE1">
        <w:t xml:space="preserve"> </w:t>
      </w:r>
      <w:r w:rsidR="003E3658">
        <w:t>volgens</w:t>
      </w:r>
      <w:r w:rsidR="004B4BE1">
        <w:t xml:space="preserve"> de </w:t>
      </w:r>
      <w:hyperlink r:id="rId13" w:history="1">
        <w:r w:rsidR="004B4BE1" w:rsidRPr="000A7057">
          <w:rPr>
            <w:rStyle w:val="Hyperlink"/>
          </w:rPr>
          <w:t>aanwijzing</w:t>
        </w:r>
      </w:hyperlink>
      <w:r w:rsidR="004B4BE1">
        <w:t xml:space="preserve"> van het ministerie van VWS</w:t>
      </w:r>
      <w:r w:rsidR="004B4BE1">
        <w:rPr>
          <w:rStyle w:val="Voetnootmarkering"/>
        </w:rPr>
        <w:footnoteReference w:id="2"/>
      </w:r>
      <w:r w:rsidR="00EE69CD" w:rsidRPr="00EE69CD">
        <w:t>. Eén van de voorwaarden is dat de facultatieve prestatie herleidbaar moet zijn tot het niveau van de individuele verzekerde. De prestatie moet door de zorgaanbieder gedeclareerd worden op het niveau van ‘naam en rugnummer’ van de patiënt/verzekerde.</w:t>
      </w:r>
      <w:r w:rsidR="0000731B">
        <w:t xml:space="preserve"> </w:t>
      </w:r>
      <w:r w:rsidR="00534445">
        <w:t xml:space="preserve">Gezien deze voorwaarde is het alleen mogelijk om de </w:t>
      </w:r>
      <w:r w:rsidR="005913B3">
        <w:t xml:space="preserve">niet-cliëntgebonden coördinatiekosten </w:t>
      </w:r>
      <w:r w:rsidR="009A4F23">
        <w:t xml:space="preserve">te bekostigen via een facultatieve prestatie als </w:t>
      </w:r>
      <w:r w:rsidR="0088435C">
        <w:t xml:space="preserve">toeslag op de reguliere cliëntgebonden </w:t>
      </w:r>
      <w:r w:rsidR="002F26D0">
        <w:t>prestaties</w:t>
      </w:r>
      <w:r w:rsidR="00F22B3F">
        <w:t xml:space="preserve"> (diagnostiek- en behandelconsulten)</w:t>
      </w:r>
      <w:r w:rsidR="004964E1">
        <w:t xml:space="preserve">. </w:t>
      </w:r>
      <w:r w:rsidR="0000731B">
        <w:t>Het kunnen afbakenen en markeren</w:t>
      </w:r>
      <w:r w:rsidR="00D50371">
        <w:t xml:space="preserve"> van</w:t>
      </w:r>
      <w:r w:rsidR="0000731B">
        <w:t xml:space="preserve"> de cliënten waar het om gaat</w:t>
      </w:r>
      <w:r w:rsidR="00654EC1">
        <w:t>,</w:t>
      </w:r>
      <w:r w:rsidR="0000731B">
        <w:t xml:space="preserve"> is van belang om vast te stellen of de betreffende cliënt zorg ontvangt vanuit de </w:t>
      </w:r>
      <w:r w:rsidR="007323D7">
        <w:t>levensloopaanpak</w:t>
      </w:r>
      <w:r w:rsidR="0000731B">
        <w:t xml:space="preserve"> en </w:t>
      </w:r>
      <w:r w:rsidR="005728CF">
        <w:t xml:space="preserve">zo </w:t>
      </w:r>
      <w:r w:rsidR="0000731B">
        <w:t xml:space="preserve">ook de niet-cliëntgebonden activiteiten te kunnen </w:t>
      </w:r>
      <w:r w:rsidR="006804ED">
        <w:t>financieren</w:t>
      </w:r>
      <w:r w:rsidR="0000731B">
        <w:t>.</w:t>
      </w:r>
      <w:r w:rsidR="00D24B0D">
        <w:t xml:space="preserve"> </w:t>
      </w:r>
      <w:r w:rsidR="0012578E">
        <w:t xml:space="preserve">Een koppeling </w:t>
      </w:r>
      <w:r w:rsidR="00517363">
        <w:t>van cliëntgebonden en niet-cliëntgebonden kosten</w:t>
      </w:r>
      <w:r w:rsidR="00B26320">
        <w:t xml:space="preserve"> is log</w:t>
      </w:r>
      <w:r w:rsidR="00E5361D">
        <w:t xml:space="preserve">isch aangezien de niet-cliëntgebonden coördinatie alleen zin heeft als ook de cliëntgebonden activiteiten </w:t>
      </w:r>
      <w:r w:rsidR="009A5AFD">
        <w:t xml:space="preserve">kunnen </w:t>
      </w:r>
      <w:r w:rsidR="00E5361D">
        <w:t>worden uitgevoerd.</w:t>
      </w:r>
      <w:r w:rsidR="007B5606">
        <w:t xml:space="preserve"> </w:t>
      </w:r>
    </w:p>
    <w:p w14:paraId="6D74AFB6" w14:textId="2BFCB14E" w:rsidR="00C15DB7" w:rsidRDefault="00C15DB7" w:rsidP="00C15DB7">
      <w:pPr>
        <w:pStyle w:val="Kop3"/>
      </w:pPr>
      <w:r>
        <w:t>Het voorkeurs</w:t>
      </w:r>
      <w:r w:rsidR="00F14807">
        <w:t>scenario</w:t>
      </w:r>
      <w:r>
        <w:t xml:space="preserve"> scoort goed op meerdere aspecten</w:t>
      </w:r>
    </w:p>
    <w:p w14:paraId="1C8ED4AA" w14:textId="00A8A7B0" w:rsidR="00E74875" w:rsidRDefault="00BC43DF" w:rsidP="00B55B2C">
      <w:pPr>
        <w:pStyle w:val="SIGNStandaard"/>
        <w:spacing w:before="0"/>
      </w:pPr>
      <w:r>
        <w:t>We hebben bij het ontwerpen en bespreken van diverse scenario</w:t>
      </w:r>
      <w:r w:rsidR="00166C8F">
        <w:t>’</w:t>
      </w:r>
      <w:r>
        <w:t>s</w:t>
      </w:r>
      <w:r w:rsidR="00DD4890">
        <w:t xml:space="preserve"> </w:t>
      </w:r>
      <w:r w:rsidR="00166C8F">
        <w:t>de argumenten de revue laten passeren en benoemd in termen van mogelijke voor- en nadelen</w:t>
      </w:r>
      <w:r w:rsidR="00172F2A">
        <w:t xml:space="preserve">. </w:t>
      </w:r>
      <w:r w:rsidR="00166C8F">
        <w:t>Op basis hiervan</w:t>
      </w:r>
      <w:r w:rsidR="00B559C4">
        <w:t xml:space="preserve"> komen we tot de conclusie dat </w:t>
      </w:r>
      <w:r w:rsidR="00F14807">
        <w:t xml:space="preserve">het voorkeursscenario </w:t>
      </w:r>
      <w:r w:rsidR="005A5188">
        <w:t xml:space="preserve">(relatief) goed scoort op </w:t>
      </w:r>
      <w:r w:rsidR="00166C8F">
        <w:t>de volgende aspecten</w:t>
      </w:r>
      <w:r w:rsidR="00E74875">
        <w:t>:</w:t>
      </w:r>
    </w:p>
    <w:p w14:paraId="0887E88D" w14:textId="77777777" w:rsidR="00A46AA6" w:rsidRDefault="00E74875" w:rsidP="00D42ED1">
      <w:pPr>
        <w:pStyle w:val="Lijstalinea"/>
        <w:numPr>
          <w:ilvl w:val="0"/>
          <w:numId w:val="22"/>
        </w:numPr>
      </w:pPr>
      <w:r>
        <w:t xml:space="preserve">Het voorkeursscenario sluit aan bij de </w:t>
      </w:r>
      <w:r w:rsidR="00D42ED1">
        <w:t>bekostiging in de verschillende stelsels</w:t>
      </w:r>
      <w:r w:rsidR="007B0355">
        <w:t xml:space="preserve"> (in ieder geval </w:t>
      </w:r>
      <w:proofErr w:type="spellStart"/>
      <w:r w:rsidR="007B0355">
        <w:t>Zvw</w:t>
      </w:r>
      <w:proofErr w:type="spellEnd"/>
      <w:r w:rsidR="007B0355">
        <w:t xml:space="preserve"> en </w:t>
      </w:r>
      <w:proofErr w:type="spellStart"/>
      <w:r w:rsidR="007B0355">
        <w:t>Wfz</w:t>
      </w:r>
      <w:proofErr w:type="spellEnd"/>
      <w:r w:rsidR="007B0355">
        <w:t>).</w:t>
      </w:r>
    </w:p>
    <w:p w14:paraId="1BE0946A" w14:textId="05065D80" w:rsidR="00E74875" w:rsidRDefault="0086379D" w:rsidP="00D42ED1">
      <w:pPr>
        <w:pStyle w:val="Lijstalinea"/>
        <w:numPr>
          <w:ilvl w:val="0"/>
          <w:numId w:val="22"/>
        </w:numPr>
      </w:pPr>
      <w:r>
        <w:t xml:space="preserve">Meerdere partijen dragen bij </w:t>
      </w:r>
      <w:r w:rsidR="00B213CD">
        <w:t xml:space="preserve">aan de niet-cliëntgebonden coördinatiekosten. </w:t>
      </w:r>
      <w:r w:rsidR="00985DF0">
        <w:t>De gemeente</w:t>
      </w:r>
      <w:r w:rsidR="00541002">
        <w:t>n</w:t>
      </w:r>
      <w:r w:rsidR="00985DF0">
        <w:t xml:space="preserve"> dra</w:t>
      </w:r>
      <w:r w:rsidR="00541002">
        <w:t>gen</w:t>
      </w:r>
      <w:r w:rsidR="00985DF0">
        <w:t xml:space="preserve"> ‘in natura’ bij door het </w:t>
      </w:r>
      <w:r w:rsidR="007E47C7">
        <w:t xml:space="preserve">op zich nemen van de coördinatietaken en -activiteiten </w:t>
      </w:r>
      <w:r w:rsidR="00541002">
        <w:t xml:space="preserve">als </w:t>
      </w:r>
      <w:r w:rsidR="005B15DC">
        <w:t>Z</w:t>
      </w:r>
      <w:r w:rsidR="00541002">
        <w:t xml:space="preserve">org- en </w:t>
      </w:r>
      <w:r w:rsidR="005B15DC">
        <w:t>V</w:t>
      </w:r>
      <w:r w:rsidR="00541002">
        <w:t>eiligheid</w:t>
      </w:r>
      <w:r w:rsidR="004E1413">
        <w:t>s</w:t>
      </w:r>
      <w:r w:rsidR="00541002">
        <w:t>hui</w:t>
      </w:r>
      <w:r w:rsidR="004E1413">
        <w:t xml:space="preserve">zen en daaraan gekoppelde gemeenten. Vanuit de </w:t>
      </w:r>
      <w:proofErr w:type="spellStart"/>
      <w:r w:rsidR="004E1413">
        <w:t>Wlz</w:t>
      </w:r>
      <w:proofErr w:type="spellEnd"/>
      <w:r w:rsidR="004E1413">
        <w:t xml:space="preserve"> wordt vooralsnog niet bijgedragen</w:t>
      </w:r>
      <w:r w:rsidR="006E6E28">
        <w:t xml:space="preserve"> en dat past bij het aantal geïncludeerde cliënten dat nu zorg ontvangt uit de </w:t>
      </w:r>
      <w:proofErr w:type="spellStart"/>
      <w:r w:rsidR="006E6E28">
        <w:t>Wlz</w:t>
      </w:r>
      <w:proofErr w:type="spellEnd"/>
      <w:r w:rsidR="006E6E28">
        <w:t xml:space="preserve">. </w:t>
      </w:r>
      <w:r w:rsidR="00167E21">
        <w:t>Dit kan nader worden bezien.</w:t>
      </w:r>
    </w:p>
    <w:p w14:paraId="4B6A21A2" w14:textId="5321CAF7" w:rsidR="001F206E" w:rsidRDefault="005A5188" w:rsidP="001F206E">
      <w:pPr>
        <w:pStyle w:val="Lijstalinea"/>
        <w:numPr>
          <w:ilvl w:val="0"/>
          <w:numId w:val="22"/>
        </w:numPr>
      </w:pPr>
      <w:r>
        <w:lastRenderedPageBreak/>
        <w:t>Met het gebruik van een facultatieve prestatie kunnen we relatief snel tot een duurzame vorm van bekostiging komen</w:t>
      </w:r>
      <w:r w:rsidR="00C2337B">
        <w:t xml:space="preserve">. Er is mogelijk wel een tijdelijke overbrugging met een subsidie noodzakelijk, maar dit is </w:t>
      </w:r>
      <w:r w:rsidR="00DB4D48">
        <w:t xml:space="preserve">in </w:t>
      </w:r>
      <w:r w:rsidR="009E288C">
        <w:t>alle overwogen</w:t>
      </w:r>
      <w:r w:rsidR="00C2337B">
        <w:t xml:space="preserve"> scenario</w:t>
      </w:r>
      <w:r w:rsidR="001F206E">
        <w:t>’</w:t>
      </w:r>
      <w:r w:rsidR="00C2337B">
        <w:t>s</w:t>
      </w:r>
      <w:r w:rsidR="009E288C">
        <w:t xml:space="preserve"> </w:t>
      </w:r>
      <w:r w:rsidR="00CA440B">
        <w:t>onontkoombaar</w:t>
      </w:r>
      <w:r w:rsidR="002D27D6">
        <w:t>.</w:t>
      </w:r>
    </w:p>
    <w:p w14:paraId="5845CCB9" w14:textId="27D8C8C8" w:rsidR="00AE4983" w:rsidRPr="00B55B2C" w:rsidRDefault="00AE4983" w:rsidP="00BB249C">
      <w:pPr>
        <w:pStyle w:val="Lijstalinea"/>
        <w:numPr>
          <w:ilvl w:val="0"/>
          <w:numId w:val="22"/>
        </w:numPr>
      </w:pPr>
      <w:r>
        <w:t xml:space="preserve">Er lijkt </w:t>
      </w:r>
      <w:r w:rsidR="00092D5B">
        <w:t xml:space="preserve">(ondanks dat dit advies nog niet breed is </w:t>
      </w:r>
      <w:r w:rsidR="004778B0">
        <w:t>voorgelegd aan</w:t>
      </w:r>
      <w:r w:rsidR="00092D5B">
        <w:t xml:space="preserve"> de leden van ZN, </w:t>
      </w:r>
      <w:r w:rsidR="00A777D5">
        <w:t>de Nederlandse ggz</w:t>
      </w:r>
      <w:r w:rsidR="00092D5B">
        <w:t xml:space="preserve">, de VNG en VGN) </w:t>
      </w:r>
      <w:r>
        <w:t xml:space="preserve">een behoorlijke mate van consensus te zijn over </w:t>
      </w:r>
      <w:r w:rsidR="00834576">
        <w:t>de keuze voor dit scenario</w:t>
      </w:r>
      <w:r w:rsidR="00DA5D8A">
        <w:t>. De uitwerking van dit scenario behoeft aandacht</w:t>
      </w:r>
      <w:r w:rsidR="001F206E">
        <w:t xml:space="preserve">. </w:t>
      </w:r>
      <w:r w:rsidR="00FB24B8">
        <w:t xml:space="preserve">Belangrijk is dat </w:t>
      </w:r>
      <w:r w:rsidR="00703E33">
        <w:t xml:space="preserve">betrokken partijen zich committeren aan </w:t>
      </w:r>
      <w:r w:rsidR="003B5CF6">
        <w:t xml:space="preserve">afspraken die erop toezien dat de facultatieve prestatie er ook daadwerkelijk komt en ook </w:t>
      </w:r>
      <w:r w:rsidR="00C2151D">
        <w:t xml:space="preserve">wordt </w:t>
      </w:r>
      <w:r w:rsidR="00A16102">
        <w:t xml:space="preserve">daadwerkelijk wordt </w:t>
      </w:r>
      <w:r w:rsidR="00C2151D">
        <w:t>gebruikt.</w:t>
      </w:r>
      <w:r w:rsidR="007A32DA">
        <w:t xml:space="preserve"> De vervolgstappen die nodig zijn schetsen wij in paragraaf 3.</w:t>
      </w:r>
    </w:p>
    <w:p w14:paraId="03A2DFF9" w14:textId="7972794A" w:rsidR="00C15DB7" w:rsidRDefault="00C15DB7" w:rsidP="00C15DB7">
      <w:pPr>
        <w:pStyle w:val="Kop2"/>
      </w:pPr>
      <w:r>
        <w:t xml:space="preserve">Nadere uitwerking van het </w:t>
      </w:r>
      <w:r w:rsidR="00B55B2C">
        <w:t>advies</w:t>
      </w:r>
    </w:p>
    <w:p w14:paraId="610F9E15" w14:textId="0DA0F1C6" w:rsidR="00CC2CE5" w:rsidRPr="00F14807" w:rsidRDefault="000C7CD4" w:rsidP="00C15DB7">
      <w:pPr>
        <w:pStyle w:val="Kop3"/>
      </w:pPr>
      <w:r w:rsidRPr="00F14807">
        <w:t xml:space="preserve">Voorstel: </w:t>
      </w:r>
      <w:r w:rsidR="000C5BFC" w:rsidRPr="00F14807">
        <w:t>b</w:t>
      </w:r>
      <w:r w:rsidR="00CC2CE5" w:rsidRPr="00F14807">
        <w:t xml:space="preserve">ekostiging </w:t>
      </w:r>
      <w:r w:rsidR="00C855D1" w:rsidRPr="00F14807">
        <w:t xml:space="preserve">eerst </w:t>
      </w:r>
      <w:r w:rsidR="000C5BFC" w:rsidRPr="00F14807">
        <w:t>door DJI en preferente zorgverzekeraar o</w:t>
      </w:r>
      <w:r w:rsidR="00426D73" w:rsidRPr="00F14807">
        <w:t>p basis van beperkt aantal cliënten</w:t>
      </w:r>
    </w:p>
    <w:p w14:paraId="3A0B6C71" w14:textId="0B7836F9" w:rsidR="00DA08B2" w:rsidRDefault="00E71156" w:rsidP="00CC2CE5">
      <w:pPr>
        <w:pStyle w:val="SIGNStandaard"/>
        <w:spacing w:before="0"/>
      </w:pPr>
      <w:r>
        <w:t xml:space="preserve">Wat betreft de niet-cliëntgebonden coördinatiekosten </w:t>
      </w:r>
      <w:r w:rsidR="00622B4B">
        <w:t>is ons advies</w:t>
      </w:r>
      <w:r w:rsidR="00B86E15">
        <w:t xml:space="preserve"> verder om deze, in ieder geval in eerste instantie</w:t>
      </w:r>
      <w:r w:rsidR="00C57EBD">
        <w:t xml:space="preserve">, te laten </w:t>
      </w:r>
      <w:r w:rsidR="00C57EBD" w:rsidRPr="00083F0B">
        <w:rPr>
          <w:b/>
          <w:bCs/>
        </w:rPr>
        <w:t xml:space="preserve">bekostigen door </w:t>
      </w:r>
      <w:r w:rsidR="00616FBD" w:rsidRPr="00083F0B">
        <w:rPr>
          <w:b/>
          <w:bCs/>
        </w:rPr>
        <w:t xml:space="preserve">DJI </w:t>
      </w:r>
      <w:r w:rsidR="000E11FD" w:rsidRPr="00083F0B">
        <w:rPr>
          <w:b/>
          <w:bCs/>
        </w:rPr>
        <w:t xml:space="preserve">(in de </w:t>
      </w:r>
      <w:proofErr w:type="spellStart"/>
      <w:r w:rsidR="00616FBD" w:rsidRPr="00083F0B">
        <w:rPr>
          <w:b/>
          <w:bCs/>
        </w:rPr>
        <w:t>Wfz</w:t>
      </w:r>
      <w:proofErr w:type="spellEnd"/>
      <w:r w:rsidR="000E11FD" w:rsidRPr="00083F0B">
        <w:rPr>
          <w:b/>
          <w:bCs/>
        </w:rPr>
        <w:t>)</w:t>
      </w:r>
      <w:r w:rsidR="00616FBD" w:rsidRPr="00083F0B">
        <w:rPr>
          <w:b/>
          <w:bCs/>
        </w:rPr>
        <w:t xml:space="preserve"> en</w:t>
      </w:r>
      <w:r w:rsidR="000E11FD" w:rsidRPr="00083F0B">
        <w:rPr>
          <w:b/>
          <w:bCs/>
        </w:rPr>
        <w:t xml:space="preserve"> </w:t>
      </w:r>
      <w:r w:rsidR="00200D5B" w:rsidRPr="00083F0B">
        <w:rPr>
          <w:b/>
          <w:bCs/>
        </w:rPr>
        <w:t xml:space="preserve">de grootste (preferente) zorgverzekeraar </w:t>
      </w:r>
      <w:r w:rsidR="00B670ED" w:rsidRPr="00083F0B">
        <w:rPr>
          <w:b/>
          <w:bCs/>
        </w:rPr>
        <w:t xml:space="preserve">(in de </w:t>
      </w:r>
      <w:proofErr w:type="spellStart"/>
      <w:r w:rsidR="00B670ED" w:rsidRPr="00083F0B">
        <w:rPr>
          <w:b/>
          <w:bCs/>
        </w:rPr>
        <w:t>Zvw</w:t>
      </w:r>
      <w:proofErr w:type="spellEnd"/>
      <w:r w:rsidR="00B670ED" w:rsidRPr="00083F0B">
        <w:rPr>
          <w:b/>
          <w:bCs/>
        </w:rPr>
        <w:t>)</w:t>
      </w:r>
      <w:r w:rsidR="00B670ED">
        <w:t xml:space="preserve">. </w:t>
      </w:r>
      <w:r w:rsidR="00CC0B20">
        <w:t xml:space="preserve">Dit heeft ermee te maken dat </w:t>
      </w:r>
      <w:r w:rsidR="0071577D">
        <w:t xml:space="preserve">in de eerste jaren nog niet het </w:t>
      </w:r>
      <w:r w:rsidR="008E6BB8">
        <w:t>verwachte landelijke</w:t>
      </w:r>
      <w:r w:rsidR="0071577D">
        <w:t xml:space="preserve"> aantal van 1.500 cliënten wordt geïncludeerd</w:t>
      </w:r>
      <w:r w:rsidR="00D87DFC">
        <w:t xml:space="preserve"> en een opslag per geïncludeerde cliënt </w:t>
      </w:r>
      <w:r w:rsidR="00FB547B">
        <w:t xml:space="preserve">dus niet voldoende dekkend is voor de </w:t>
      </w:r>
      <w:r w:rsidR="00A47FA3">
        <w:t xml:space="preserve">niet-cliëntgebonden coördinatiekosten. </w:t>
      </w:r>
      <w:r w:rsidR="002E4741">
        <w:t xml:space="preserve">Het voorstel is </w:t>
      </w:r>
      <w:r w:rsidR="00D1334E">
        <w:t xml:space="preserve">daarom </w:t>
      </w:r>
      <w:r w:rsidR="002E4741">
        <w:t>om d</w:t>
      </w:r>
      <w:r w:rsidR="00CC7F43">
        <w:t xml:space="preserve">e facultatieve prestatie </w:t>
      </w:r>
      <w:r w:rsidR="006324EA">
        <w:t>als toeslag op de reguliere prestaties</w:t>
      </w:r>
      <w:r w:rsidR="00CC7F43">
        <w:t xml:space="preserve"> voor de </w:t>
      </w:r>
      <w:r w:rsidR="0004156D">
        <w:t xml:space="preserve">niet-cliëntgebonden coördinatiekosten </w:t>
      </w:r>
      <w:r w:rsidR="002E4741">
        <w:t>te koppelen</w:t>
      </w:r>
      <w:r w:rsidR="00CC0B20">
        <w:t xml:space="preserve"> aan de specifieke doelgroep</w:t>
      </w:r>
      <w:r w:rsidR="00432F93">
        <w:t>. Daarbij is het voorstel om</w:t>
      </w:r>
      <w:r w:rsidR="002E4741">
        <w:t xml:space="preserve"> het vrije tarief </w:t>
      </w:r>
      <w:r w:rsidR="00151BCB">
        <w:t xml:space="preserve">vast te </w:t>
      </w:r>
      <w:r w:rsidR="00A1567E">
        <w:t>zetten</w:t>
      </w:r>
      <w:r w:rsidR="005543CE">
        <w:t xml:space="preserve"> op het aantal cliënten waar het</w:t>
      </w:r>
      <w:r w:rsidR="00EE0ED4">
        <w:t xml:space="preserve"> </w:t>
      </w:r>
      <w:r w:rsidR="00FE3098">
        <w:t xml:space="preserve">(op dat moment) </w:t>
      </w:r>
      <w:r w:rsidR="00EE0ED4">
        <w:t>betrekking op heeft</w:t>
      </w:r>
      <w:r w:rsidR="00C665C0">
        <w:t>.</w:t>
      </w:r>
      <w:r w:rsidR="00F65188">
        <w:t xml:space="preserve"> Dit betekent dat de </w:t>
      </w:r>
      <w:r w:rsidR="00C307F4">
        <w:t>niet-cliëntgebonden</w:t>
      </w:r>
      <w:r w:rsidR="00F65188">
        <w:t xml:space="preserve"> </w:t>
      </w:r>
      <w:r w:rsidR="005700C1">
        <w:t xml:space="preserve">coördinatiekosten van de coördinerend levensloopaanbieder </w:t>
      </w:r>
      <w:r w:rsidR="00751A69">
        <w:t xml:space="preserve">worden </w:t>
      </w:r>
      <w:r w:rsidR="00DF12EA">
        <w:t>verwerkt</w:t>
      </w:r>
      <w:r w:rsidR="00B35359">
        <w:t xml:space="preserve"> in het tarief dat in eerste instantie </w:t>
      </w:r>
      <w:r w:rsidR="00E527DA">
        <w:t>betrekking heeft op een beperkt aantal cliënten</w:t>
      </w:r>
      <w:r w:rsidR="002A5E39">
        <w:t xml:space="preserve">. We stellen voor om </w:t>
      </w:r>
      <w:r w:rsidR="006B3569">
        <w:t>het tarief te verdisconteren</w:t>
      </w:r>
      <w:r w:rsidR="002A5E39">
        <w:t xml:space="preserve"> </w:t>
      </w:r>
      <w:r w:rsidR="007A32DA">
        <w:t>over het aantal geïncludeerde</w:t>
      </w:r>
      <w:r w:rsidR="00A735F7">
        <w:t xml:space="preserve"> cliënten</w:t>
      </w:r>
      <w:r w:rsidR="0045187F">
        <w:rPr>
          <w:rStyle w:val="Voetnootmarkering"/>
        </w:rPr>
        <w:footnoteReference w:id="3"/>
      </w:r>
      <w:r w:rsidR="00A735F7">
        <w:t xml:space="preserve">. </w:t>
      </w:r>
      <w:r w:rsidR="006964A7">
        <w:t xml:space="preserve">Per jaar maken de preferente </w:t>
      </w:r>
      <w:r w:rsidR="00F5400A">
        <w:t>zorgverzekeraar</w:t>
      </w:r>
      <w:r w:rsidR="006964A7">
        <w:t xml:space="preserve">, DJI en de coördinerend levensloopaanbieder </w:t>
      </w:r>
      <w:r w:rsidR="00BB249C">
        <w:t>voor</w:t>
      </w:r>
      <w:r w:rsidR="00C93F17">
        <w:t>-</w:t>
      </w:r>
      <w:proofErr w:type="spellStart"/>
      <w:r w:rsidR="00BB249C">
        <w:t>calculatorisch</w:t>
      </w:r>
      <w:proofErr w:type="spellEnd"/>
      <w:r w:rsidR="00BB249C">
        <w:t xml:space="preserve"> en na</w:t>
      </w:r>
      <w:r w:rsidR="00C93F17">
        <w:t>-</w:t>
      </w:r>
      <w:proofErr w:type="spellStart"/>
      <w:r w:rsidR="00BB249C">
        <w:t>calculatorisch</w:t>
      </w:r>
      <w:proofErr w:type="spellEnd"/>
      <w:r w:rsidR="00BB249C">
        <w:t xml:space="preserve"> </w:t>
      </w:r>
      <w:r w:rsidR="006964A7">
        <w:t xml:space="preserve">afspraken over het </w:t>
      </w:r>
      <w:r w:rsidR="00371B89">
        <w:t xml:space="preserve">aantal </w:t>
      </w:r>
      <w:r w:rsidR="00BB249C">
        <w:t xml:space="preserve">geïncludeerde </w:t>
      </w:r>
      <w:r w:rsidR="00371B89">
        <w:t>cliënten en het tarief dat bij de facultatieve prestatie wordt aangevraagd.</w:t>
      </w:r>
      <w:r w:rsidR="00256FC9">
        <w:t xml:space="preserve"> </w:t>
      </w:r>
      <w:r w:rsidR="006F742A">
        <w:t xml:space="preserve">Dat betekent dat er per </w:t>
      </w:r>
      <w:r w:rsidR="00772C6A">
        <w:t xml:space="preserve">regio </w:t>
      </w:r>
      <w:r w:rsidR="006F742A">
        <w:t xml:space="preserve">een ander tarief </w:t>
      </w:r>
      <w:r w:rsidR="00772C6A">
        <w:t xml:space="preserve">per cliënt </w:t>
      </w:r>
      <w:r w:rsidR="006F742A">
        <w:t xml:space="preserve">wordt vastgesteld. </w:t>
      </w:r>
    </w:p>
    <w:p w14:paraId="3F470F27" w14:textId="6631AD93" w:rsidR="00E275A6" w:rsidRPr="00F14807" w:rsidRDefault="00E275A6" w:rsidP="00F14807">
      <w:pPr>
        <w:pStyle w:val="Kop3"/>
      </w:pPr>
      <w:r w:rsidRPr="00F14807">
        <w:t>Bekostiging op langere termijn</w:t>
      </w:r>
      <w:r w:rsidR="00675317" w:rsidRPr="00F14807">
        <w:t xml:space="preserve"> </w:t>
      </w:r>
      <w:r w:rsidR="0096498C" w:rsidRPr="00F14807">
        <w:t>koppelen aan alle geïncludeerde cliënten in de levensloopaanpak</w:t>
      </w:r>
    </w:p>
    <w:p w14:paraId="3F9CC06F" w14:textId="22F84C3D" w:rsidR="0000731B" w:rsidRDefault="005F66C0" w:rsidP="00D36116">
      <w:pPr>
        <w:pStyle w:val="SIGNStandaard"/>
        <w:spacing w:before="0"/>
      </w:pPr>
      <w:r>
        <w:t xml:space="preserve">Aangezien op dit moment slechts twee cliënten </w:t>
      </w:r>
      <w:r w:rsidR="00E66D7D">
        <w:t xml:space="preserve">zorg </w:t>
      </w:r>
      <w:r w:rsidR="00DA08B2">
        <w:t>ontvangen</w:t>
      </w:r>
      <w:r w:rsidR="00E66D7D">
        <w:t xml:space="preserve"> vanuit de </w:t>
      </w:r>
      <w:proofErr w:type="spellStart"/>
      <w:r w:rsidR="00E66D7D">
        <w:t>Wlz</w:t>
      </w:r>
      <w:proofErr w:type="spellEnd"/>
      <w:r w:rsidR="002D36A7">
        <w:t xml:space="preserve">, </w:t>
      </w:r>
      <w:r w:rsidR="00DA08B2">
        <w:t xml:space="preserve">en de facultatieve prestatie alleen mogelijk is binnen de </w:t>
      </w:r>
      <w:proofErr w:type="spellStart"/>
      <w:r w:rsidR="00DA08B2">
        <w:t>Zvw</w:t>
      </w:r>
      <w:proofErr w:type="spellEnd"/>
      <w:r w:rsidR="00DA08B2">
        <w:t xml:space="preserve"> en de </w:t>
      </w:r>
      <w:proofErr w:type="spellStart"/>
      <w:r w:rsidR="00DA08B2">
        <w:t>Wfz</w:t>
      </w:r>
      <w:proofErr w:type="spellEnd"/>
      <w:r w:rsidR="00DA08B2">
        <w:t xml:space="preserve">, </w:t>
      </w:r>
      <w:r w:rsidR="002D36A7">
        <w:t>is het voorstel om de niet-cliëntgebonden coördinatiekosten</w:t>
      </w:r>
      <w:r w:rsidR="00616FBD">
        <w:t xml:space="preserve"> </w:t>
      </w:r>
      <w:r w:rsidR="00CE0C27">
        <w:t>in eerste instantie</w:t>
      </w:r>
      <w:r w:rsidR="00683B47">
        <w:t xml:space="preserve"> gelijk te verdelen over de </w:t>
      </w:r>
      <w:proofErr w:type="spellStart"/>
      <w:r w:rsidR="00683B47">
        <w:t>Zvw</w:t>
      </w:r>
      <w:proofErr w:type="spellEnd"/>
      <w:r w:rsidR="00683B47">
        <w:t xml:space="preserve"> (preferente zorgverzekeraar) en de </w:t>
      </w:r>
      <w:proofErr w:type="spellStart"/>
      <w:r w:rsidR="00683B47">
        <w:t>Wfz</w:t>
      </w:r>
      <w:proofErr w:type="spellEnd"/>
      <w:r w:rsidR="00683B47">
        <w:t xml:space="preserve"> (DJI). </w:t>
      </w:r>
      <w:r w:rsidR="00A91F92">
        <w:t xml:space="preserve">Als </w:t>
      </w:r>
      <w:r w:rsidR="008E3A56">
        <w:t xml:space="preserve">een substantieel </w:t>
      </w:r>
      <w:r w:rsidR="00A91F92">
        <w:t xml:space="preserve">aantal </w:t>
      </w:r>
      <w:r w:rsidR="008E3A56">
        <w:t xml:space="preserve">cliënten (in de schatting wordt uitgegaan </w:t>
      </w:r>
      <w:r w:rsidR="00A91F92">
        <w:t>van 1.500 cliënten</w:t>
      </w:r>
      <w:r w:rsidR="008E3A56">
        <w:t>)</w:t>
      </w:r>
      <w:r w:rsidR="00A91F92">
        <w:t xml:space="preserve"> geïncludeerd is, kan </w:t>
      </w:r>
      <w:r w:rsidR="008D0B6E">
        <w:t xml:space="preserve">de ‘opslag’ </w:t>
      </w:r>
      <w:r w:rsidR="00DF674C">
        <w:t xml:space="preserve">per cliënt worden vastgesteld en worden verdeeld over alle </w:t>
      </w:r>
      <w:r w:rsidR="005C088F">
        <w:t>zorgverzekeraars en DJI</w:t>
      </w:r>
      <w:r w:rsidR="00A55FBE">
        <w:t xml:space="preserve">. </w:t>
      </w:r>
      <w:r w:rsidR="007A4FC6">
        <w:t xml:space="preserve">In de tussentijd kan ook worden gekeken of </w:t>
      </w:r>
      <w:r w:rsidR="00DA08B2">
        <w:t xml:space="preserve">er ook een deel bekostigd moet worden vanuit de </w:t>
      </w:r>
      <w:proofErr w:type="spellStart"/>
      <w:r w:rsidR="00DA08B2">
        <w:t>Wlz</w:t>
      </w:r>
      <w:proofErr w:type="spellEnd"/>
      <w:r w:rsidR="00DA08B2">
        <w:t>.</w:t>
      </w:r>
    </w:p>
    <w:p w14:paraId="2E1163F4" w14:textId="11D22120" w:rsidR="00974443" w:rsidRPr="00F14807" w:rsidRDefault="00857174" w:rsidP="00F14807">
      <w:pPr>
        <w:pStyle w:val="Kop3"/>
      </w:pPr>
      <w:r w:rsidRPr="00F14807">
        <w:t xml:space="preserve">Zorg voor een tijdelijke overbrugging als </w:t>
      </w:r>
      <w:r w:rsidR="008C72F5" w:rsidRPr="00F14807">
        <w:t>meer tijd nodig is voor het realiseren van de facultatieve prestatie</w:t>
      </w:r>
    </w:p>
    <w:p w14:paraId="6C2FDF3D" w14:textId="4463F412" w:rsidR="00432550" w:rsidRPr="00432550" w:rsidRDefault="00866431" w:rsidP="00D36116">
      <w:pPr>
        <w:pStyle w:val="SIGNStandaard"/>
        <w:spacing w:before="0"/>
      </w:pPr>
      <w:r>
        <w:t>Een van de voordelen van de facultatieve prestatie i</w:t>
      </w:r>
      <w:r w:rsidR="001C1778">
        <w:t xml:space="preserve">s dat de doorlooptijd die nodig is voor het realiseren van een facultatieve prestatie </w:t>
      </w:r>
      <w:r w:rsidR="00175D38">
        <w:t xml:space="preserve">relatief kort is ten opzichte van </w:t>
      </w:r>
      <w:r w:rsidR="00E3038A">
        <w:t xml:space="preserve">termijnen </w:t>
      </w:r>
      <w:r w:rsidR="007A5BDA">
        <w:t>die nodig zijn voor het formuleren van nieu</w:t>
      </w:r>
      <w:r w:rsidR="00163EE2">
        <w:t xml:space="preserve">we prestaties, zoals we die nu kennen. </w:t>
      </w:r>
      <w:r w:rsidR="00BF542E">
        <w:t xml:space="preserve">Wel is er echter overeenstemming nodig tussen </w:t>
      </w:r>
      <w:r w:rsidR="008E3A56">
        <w:t>betrokken</w:t>
      </w:r>
      <w:r w:rsidR="00BF542E">
        <w:t xml:space="preserve"> partijen </w:t>
      </w:r>
      <w:r w:rsidR="008E3A56">
        <w:t>(coördineren</w:t>
      </w:r>
      <w:r w:rsidR="00A353CD">
        <w:t>d levensloopaanbieders</w:t>
      </w:r>
      <w:r w:rsidR="002926D1">
        <w:t xml:space="preserve">, </w:t>
      </w:r>
      <w:r w:rsidR="002F032B">
        <w:t xml:space="preserve">preferente zorgverzekeraars </w:t>
      </w:r>
      <w:r w:rsidR="00407223">
        <w:t xml:space="preserve">en </w:t>
      </w:r>
      <w:proofErr w:type="spellStart"/>
      <w:r w:rsidR="007A15CC">
        <w:t>JenV</w:t>
      </w:r>
      <w:proofErr w:type="spellEnd"/>
      <w:r w:rsidR="007A15CC">
        <w:t>/</w:t>
      </w:r>
      <w:r w:rsidR="00B372F1">
        <w:t xml:space="preserve">DJI) </w:t>
      </w:r>
      <w:r w:rsidR="00BF542E">
        <w:t xml:space="preserve">en is uitwerking van de facultatieve prestatie voor zowel de </w:t>
      </w:r>
      <w:r w:rsidR="00B44D1A">
        <w:t xml:space="preserve">cliëntgebonden en niet-cliëntgebonden kosten nodig om deze te kunnen aanvragen en te laten goedkeuren. Ook is een uitspraak van Zorginstituut Nederland nodig om </w:t>
      </w:r>
      <w:r w:rsidR="006F3406">
        <w:t>er zeker van te zijn dat d</w:t>
      </w:r>
      <w:r w:rsidR="00723C32">
        <w:t>e activiteiten</w:t>
      </w:r>
      <w:r w:rsidR="006F3406">
        <w:t xml:space="preserve"> word</w:t>
      </w:r>
      <w:r w:rsidR="00723C32">
        <w:t>en</w:t>
      </w:r>
      <w:r w:rsidR="006F3406">
        <w:t xml:space="preserve"> aangemerkt als </w:t>
      </w:r>
      <w:r w:rsidR="00F044EF">
        <w:t xml:space="preserve">verzekerbare </w:t>
      </w:r>
      <w:r w:rsidR="00723C32">
        <w:t>zorg.</w:t>
      </w:r>
      <w:r w:rsidR="00F044EF">
        <w:t xml:space="preserve"> </w:t>
      </w:r>
      <w:r w:rsidR="003449BB">
        <w:t xml:space="preserve">Dit is een belangrijke voorwaarde en de eerste stap in het vervolg. </w:t>
      </w:r>
      <w:r w:rsidR="00CE7FC4">
        <w:t>I</w:t>
      </w:r>
      <w:r w:rsidR="007D6E15">
        <w:t xml:space="preserve">ngang van de facultatieve prestatie per 1 januari 2022 </w:t>
      </w:r>
      <w:r w:rsidR="00CE7FC4">
        <w:t>is</w:t>
      </w:r>
      <w:r w:rsidR="007D6E15">
        <w:t xml:space="preserve"> </w:t>
      </w:r>
      <w:r w:rsidR="00474C9F">
        <w:t xml:space="preserve">niet mogelijk. </w:t>
      </w:r>
      <w:r w:rsidR="00896E24">
        <w:t>Het</w:t>
      </w:r>
      <w:r w:rsidR="00474C9F">
        <w:t xml:space="preserve"> is het advies dat </w:t>
      </w:r>
      <w:r w:rsidR="005F3170">
        <w:t xml:space="preserve">de kosten </w:t>
      </w:r>
      <w:r w:rsidR="00E61440">
        <w:t>ter overbrugging</w:t>
      </w:r>
      <w:r w:rsidR="005F3170">
        <w:t xml:space="preserve"> worden bekostigd in de </w:t>
      </w:r>
      <w:r w:rsidR="005F3170">
        <w:lastRenderedPageBreak/>
        <w:t xml:space="preserve">vorm van een (tijdelijke) subsidie vanuit het ministerie van </w:t>
      </w:r>
      <w:proofErr w:type="spellStart"/>
      <w:r w:rsidR="005F3170">
        <w:t>JenV</w:t>
      </w:r>
      <w:proofErr w:type="spellEnd"/>
      <w:r w:rsidR="005F3170">
        <w:t xml:space="preserve"> of VWS. </w:t>
      </w:r>
      <w:r w:rsidR="000E3A55">
        <w:t xml:space="preserve">Voorstel is dat beide </w:t>
      </w:r>
      <w:r w:rsidR="009D6F1F">
        <w:t xml:space="preserve">ministeries bijdragen </w:t>
      </w:r>
      <w:r w:rsidR="00432550">
        <w:t xml:space="preserve">en dat het qua flexibiliteit de voorkeur heeft om dit te bekostigen via </w:t>
      </w:r>
      <w:proofErr w:type="spellStart"/>
      <w:r w:rsidR="00432550">
        <w:t>JenV</w:t>
      </w:r>
      <w:proofErr w:type="spellEnd"/>
      <w:r w:rsidR="00432550">
        <w:t xml:space="preserve"> en DJI. Alternatief is de route vanuit VWS via </w:t>
      </w:r>
      <w:proofErr w:type="spellStart"/>
      <w:r w:rsidR="00432550">
        <w:t>ZonMw</w:t>
      </w:r>
      <w:proofErr w:type="spellEnd"/>
      <w:r w:rsidR="00432550">
        <w:t xml:space="preserve"> te gebruiken.</w:t>
      </w:r>
    </w:p>
    <w:p w14:paraId="0954D911" w14:textId="6C9D7CC0" w:rsidR="005C5ABB" w:rsidRDefault="00592FEA" w:rsidP="005C5ABB">
      <w:pPr>
        <w:pStyle w:val="Kop1"/>
      </w:pPr>
      <w:r>
        <w:t>Vervolgproces</w:t>
      </w:r>
    </w:p>
    <w:p w14:paraId="5A157FBF" w14:textId="1ABFE7C7" w:rsidR="00EC67F0" w:rsidRDefault="00FA43F9" w:rsidP="00A76F6D">
      <w:pPr>
        <w:pStyle w:val="SIGNStandaard"/>
      </w:pPr>
      <w:r>
        <w:t xml:space="preserve">Dit advies </w:t>
      </w:r>
      <w:r w:rsidR="00DD3EC6">
        <w:t xml:space="preserve">is in zeer korte tijdsperiode tot stand gekomen. </w:t>
      </w:r>
      <w:r w:rsidR="004F5FFE">
        <w:t xml:space="preserve">De oplossingsrichting is nog niet </w:t>
      </w:r>
      <w:r w:rsidR="008B142B">
        <w:t xml:space="preserve">(breed) </w:t>
      </w:r>
      <w:r w:rsidR="000E40BB">
        <w:t>voorgelegd aan en afgestemd met</w:t>
      </w:r>
      <w:r w:rsidR="008B142B">
        <w:t xml:space="preserve"> de leden van ZN, </w:t>
      </w:r>
      <w:r w:rsidR="0005081E">
        <w:t>de Nederlandse ggz</w:t>
      </w:r>
      <w:r w:rsidR="008B142B">
        <w:t>, de VNG en VGN. Ook vraagt de</w:t>
      </w:r>
      <w:r w:rsidR="004F5FFE">
        <w:t xml:space="preserve"> </w:t>
      </w:r>
      <w:r w:rsidR="00145F27">
        <w:t>gepresenteerde oplossingsrichting (</w:t>
      </w:r>
      <w:r w:rsidR="004F5FFE">
        <w:t>de facultatieve prestatie</w:t>
      </w:r>
      <w:r w:rsidR="00145F27">
        <w:t>)</w:t>
      </w:r>
      <w:r w:rsidR="008B142B">
        <w:t xml:space="preserve"> om </w:t>
      </w:r>
      <w:r w:rsidR="00145F27">
        <w:t xml:space="preserve">(enige) </w:t>
      </w:r>
      <w:r w:rsidR="00171B22">
        <w:t>nader</w:t>
      </w:r>
      <w:r w:rsidR="00145F27">
        <w:t>e uitwerking</w:t>
      </w:r>
      <w:r w:rsidR="00171B22">
        <w:t xml:space="preserve">. </w:t>
      </w:r>
    </w:p>
    <w:p w14:paraId="2F4C0EAA" w14:textId="6C99D513" w:rsidR="00A52E8A" w:rsidRPr="005C4252" w:rsidRDefault="008700B7" w:rsidP="00914064">
      <w:pPr>
        <w:pStyle w:val="Lijstalinea"/>
        <w:numPr>
          <w:ilvl w:val="0"/>
          <w:numId w:val="35"/>
        </w:numPr>
      </w:pPr>
      <w:r>
        <w:rPr>
          <w:b/>
          <w:bCs/>
        </w:rPr>
        <w:t>V</w:t>
      </w:r>
      <w:r w:rsidR="005C4252">
        <w:rPr>
          <w:b/>
          <w:bCs/>
        </w:rPr>
        <w:t>óó</w:t>
      </w:r>
      <w:r>
        <w:rPr>
          <w:b/>
          <w:bCs/>
        </w:rPr>
        <w:t xml:space="preserve">r 21 oktober 2021. </w:t>
      </w:r>
      <w:r w:rsidR="00C2398C">
        <w:t xml:space="preserve">Dit voorstel wordt op </w:t>
      </w:r>
      <w:r w:rsidR="00B53EA4">
        <w:t>21 oktober 202</w:t>
      </w:r>
      <w:r>
        <w:t>1</w:t>
      </w:r>
      <w:r w:rsidR="00B53EA4">
        <w:t xml:space="preserve"> besproken in de stuurgroep </w:t>
      </w:r>
      <w:r w:rsidR="007E57CE">
        <w:t xml:space="preserve">levensloopaanpak. </w:t>
      </w:r>
      <w:r w:rsidR="00E27618" w:rsidRPr="005C4252">
        <w:t xml:space="preserve">Het ministerie van </w:t>
      </w:r>
      <w:proofErr w:type="spellStart"/>
      <w:r w:rsidR="00E27618" w:rsidRPr="005C4252">
        <w:t>JenV</w:t>
      </w:r>
      <w:proofErr w:type="spellEnd"/>
      <w:r w:rsidR="00E27618" w:rsidRPr="005C4252">
        <w:t xml:space="preserve"> en het ministerie van VWS zijn in de rol van opdrachtgever aanwezig bij het overleg</w:t>
      </w:r>
      <w:r w:rsidR="00087729" w:rsidRPr="005C4252">
        <w:t xml:space="preserve">. </w:t>
      </w:r>
    </w:p>
    <w:p w14:paraId="591CAD16" w14:textId="32889121" w:rsidR="00122E7C" w:rsidRDefault="008700B7" w:rsidP="00784357">
      <w:pPr>
        <w:pStyle w:val="Lijstalinea"/>
        <w:numPr>
          <w:ilvl w:val="0"/>
          <w:numId w:val="35"/>
        </w:numPr>
      </w:pPr>
      <w:r w:rsidRPr="002B2D99">
        <w:rPr>
          <w:b/>
        </w:rPr>
        <w:t>V</w:t>
      </w:r>
      <w:r w:rsidR="00692937">
        <w:rPr>
          <w:b/>
        </w:rPr>
        <w:t>óór 29 oktober 2021</w:t>
      </w:r>
      <w:r w:rsidRPr="002B2D99">
        <w:rPr>
          <w:b/>
          <w:bCs/>
        </w:rPr>
        <w:t xml:space="preserve">. </w:t>
      </w:r>
      <w:r w:rsidR="003152D6">
        <w:t xml:space="preserve">Bespreken van de tussenresultaten van dit advies op </w:t>
      </w:r>
      <w:r w:rsidR="00643CDF" w:rsidRPr="002B2D99">
        <w:t xml:space="preserve">het Bestuurlijk Overleg </w:t>
      </w:r>
      <w:r w:rsidR="009F5BE6" w:rsidRPr="002B2D99">
        <w:t xml:space="preserve">op 29 </w:t>
      </w:r>
      <w:r w:rsidR="00643CDF" w:rsidRPr="002B2D99">
        <w:t>oktober 2021</w:t>
      </w:r>
      <w:r w:rsidR="008F4389">
        <w:t xml:space="preserve">. </w:t>
      </w:r>
      <w:r w:rsidR="008F4389" w:rsidRPr="00F96F1D">
        <w:rPr>
          <w:u w:val="single"/>
        </w:rPr>
        <w:t>Gevraagd besluit</w:t>
      </w:r>
      <w:r w:rsidR="00656210">
        <w:rPr>
          <w:u w:val="single"/>
        </w:rPr>
        <w:t>: commitment o</w:t>
      </w:r>
      <w:r w:rsidR="008F4389" w:rsidRPr="00F96F1D">
        <w:rPr>
          <w:u w:val="single"/>
        </w:rPr>
        <w:t xml:space="preserve">m deze oplossingsrichting nader </w:t>
      </w:r>
      <w:r w:rsidR="004666D9">
        <w:rPr>
          <w:u w:val="single"/>
        </w:rPr>
        <w:t>uit te werken</w:t>
      </w:r>
      <w:r w:rsidR="00260E99">
        <w:rPr>
          <w:u w:val="single"/>
        </w:rPr>
        <w:t xml:space="preserve"> </w:t>
      </w:r>
      <w:r w:rsidR="00463698">
        <w:rPr>
          <w:u w:val="single"/>
        </w:rPr>
        <w:t xml:space="preserve">door ZN, VNG, VGN, </w:t>
      </w:r>
      <w:r w:rsidR="0005081E">
        <w:rPr>
          <w:u w:val="single"/>
        </w:rPr>
        <w:t>de Nederlandse ggz</w:t>
      </w:r>
      <w:r w:rsidR="00463698">
        <w:rPr>
          <w:u w:val="single"/>
        </w:rPr>
        <w:t xml:space="preserve">, VWS en </w:t>
      </w:r>
      <w:proofErr w:type="spellStart"/>
      <w:r w:rsidR="00463698">
        <w:rPr>
          <w:u w:val="single"/>
        </w:rPr>
        <w:t>JenV</w:t>
      </w:r>
      <w:proofErr w:type="spellEnd"/>
      <w:r w:rsidR="0005081E">
        <w:rPr>
          <w:u w:val="single"/>
        </w:rPr>
        <w:t xml:space="preserve"> en het actief meedenken in de oplossing om te komen tot een overbruggingsfinanciering in 2022 voor de coördinerend levensloopaanbieders. </w:t>
      </w:r>
    </w:p>
    <w:p w14:paraId="77F2927B" w14:textId="04EF2D63" w:rsidR="00042085" w:rsidRPr="002B2D99" w:rsidRDefault="00042085" w:rsidP="008440DE">
      <w:pPr>
        <w:pStyle w:val="Lijstalinea"/>
        <w:numPr>
          <w:ilvl w:val="0"/>
          <w:numId w:val="35"/>
        </w:numPr>
      </w:pPr>
      <w:r>
        <w:rPr>
          <w:b/>
        </w:rPr>
        <w:t>Zo snel mogelijk</w:t>
      </w:r>
      <w:r w:rsidR="006D679C">
        <w:rPr>
          <w:b/>
        </w:rPr>
        <w:t xml:space="preserve"> na 29 oktober 2021</w:t>
      </w:r>
      <w:r w:rsidRPr="005C4252">
        <w:rPr>
          <w:b/>
          <w:bCs/>
        </w:rPr>
        <w:t>.</w:t>
      </w:r>
      <w:r w:rsidR="00252A6A">
        <w:t xml:space="preserve"> Consultatie bij de leden van ZN, </w:t>
      </w:r>
      <w:r w:rsidR="001128DB">
        <w:t>de Nederlandse ggz</w:t>
      </w:r>
      <w:r w:rsidR="00252A6A">
        <w:t xml:space="preserve"> </w:t>
      </w:r>
      <w:r w:rsidR="008E4FCA">
        <w:t>en</w:t>
      </w:r>
      <w:r w:rsidR="00252A6A">
        <w:t xml:space="preserve"> VGN (levensloopaanbieders) en de VNG (gemeenten &amp; Zorg- en Veiligheidshuizen). </w:t>
      </w:r>
      <w:r w:rsidR="00E73D13">
        <w:t>Alle partijen, inclusief de vier grote verzekeraars</w:t>
      </w:r>
      <w:r w:rsidR="008440DE">
        <w:t xml:space="preserve"> en DJI</w:t>
      </w:r>
      <w:r w:rsidR="00E73D13">
        <w:t>, moeten draagvlak en het liefst commitment uitspreken voor deze oplossing</w:t>
      </w:r>
      <w:r w:rsidR="00592526">
        <w:t>srichting.</w:t>
      </w:r>
      <w:r w:rsidR="00C029D6">
        <w:t xml:space="preserve"> Ons advies is om het commitment in een convenant vast te leggen</w:t>
      </w:r>
      <w:r w:rsidR="007E584A">
        <w:t>.</w:t>
      </w:r>
      <w:r w:rsidR="008440DE">
        <w:t xml:space="preserve"> </w:t>
      </w:r>
    </w:p>
    <w:p w14:paraId="3558CA2A" w14:textId="6BED85A7" w:rsidR="00DF1779" w:rsidRPr="00DF1779" w:rsidRDefault="00A16C4E" w:rsidP="00914064">
      <w:pPr>
        <w:pStyle w:val="Lijstalinea"/>
        <w:numPr>
          <w:ilvl w:val="0"/>
          <w:numId w:val="35"/>
        </w:numPr>
      </w:pPr>
      <w:r>
        <w:rPr>
          <w:b/>
          <w:bCs/>
        </w:rPr>
        <w:t xml:space="preserve">Zo snel mogelijk na 29 oktober 2021, </w:t>
      </w:r>
      <w:r w:rsidR="00DF1779" w:rsidRPr="00A16C4E">
        <w:t>Nadere uitwerking facultatieve prestatie.</w:t>
      </w:r>
      <w:r w:rsidR="00DF1779">
        <w:t xml:space="preserve"> </w:t>
      </w:r>
      <w:r w:rsidR="00D21F4B" w:rsidRPr="00A16C4E">
        <w:t>Randvoorwaarden</w:t>
      </w:r>
      <w:r w:rsidR="00D21F4B">
        <w:t xml:space="preserve"> om de facultatieve </w:t>
      </w:r>
      <w:r w:rsidR="00971BA8">
        <w:t>prestatie te kunnen formuleren en te gebruiken, moeten nog nader worden uitgewerkt.</w:t>
      </w:r>
    </w:p>
    <w:p w14:paraId="70C2EAB9" w14:textId="16B97F8E" w:rsidR="00087729" w:rsidRPr="00A52E8A" w:rsidRDefault="00385FE7" w:rsidP="00914064">
      <w:pPr>
        <w:pStyle w:val="Lijstalinea"/>
        <w:numPr>
          <w:ilvl w:val="0"/>
          <w:numId w:val="35"/>
        </w:numPr>
      </w:pPr>
      <w:r w:rsidRPr="002B2D99">
        <w:rPr>
          <w:b/>
          <w:bCs/>
          <w:color w:val="000000" w:themeColor="text1"/>
        </w:rPr>
        <w:t>V</w:t>
      </w:r>
      <w:r w:rsidR="00692937">
        <w:rPr>
          <w:b/>
          <w:bCs/>
          <w:color w:val="000000" w:themeColor="text1"/>
        </w:rPr>
        <w:t>óó</w:t>
      </w:r>
      <w:r w:rsidRPr="002B2D99">
        <w:rPr>
          <w:b/>
          <w:bCs/>
          <w:color w:val="000000" w:themeColor="text1"/>
        </w:rPr>
        <w:t xml:space="preserve">r 1 januari 2022. </w:t>
      </w:r>
      <w:r w:rsidR="001155C3" w:rsidRPr="002B2D99">
        <w:t>Afspraken</w:t>
      </w:r>
      <w:r w:rsidR="001155C3">
        <w:t xml:space="preserve"> over invulling van de </w:t>
      </w:r>
      <w:r w:rsidR="001128DB">
        <w:t xml:space="preserve">overbruggingsfinanciering </w:t>
      </w:r>
      <w:r w:rsidR="001155C3">
        <w:t xml:space="preserve">in 2022 tussen de landelijke </w:t>
      </w:r>
      <w:r w:rsidR="0083539E">
        <w:t>stuurgroep</w:t>
      </w:r>
      <w:r w:rsidR="001155C3">
        <w:t xml:space="preserve"> </w:t>
      </w:r>
      <w:r w:rsidR="00142EA8">
        <w:t>levensloopaanpak</w:t>
      </w:r>
      <w:r w:rsidR="001155C3">
        <w:t xml:space="preserve">, het ministerie van </w:t>
      </w:r>
      <w:proofErr w:type="spellStart"/>
      <w:r w:rsidR="001155C3">
        <w:t>JenV</w:t>
      </w:r>
      <w:proofErr w:type="spellEnd"/>
      <w:r w:rsidR="000852DC">
        <w:t>,</w:t>
      </w:r>
      <w:r w:rsidR="001155C3">
        <w:t xml:space="preserve"> ministerie van VWS</w:t>
      </w:r>
      <w:r w:rsidR="000852DC">
        <w:t xml:space="preserve"> en DJI</w:t>
      </w:r>
      <w:r w:rsidR="00871ACB">
        <w:t>.</w:t>
      </w:r>
      <w:r w:rsidR="00640C3F">
        <w:t xml:space="preserve"> </w:t>
      </w:r>
    </w:p>
    <w:p w14:paraId="1E3F242D" w14:textId="425143AC" w:rsidR="00640C3F" w:rsidRDefault="00640C3F" w:rsidP="00914064">
      <w:pPr>
        <w:pStyle w:val="Lijstalinea"/>
        <w:numPr>
          <w:ilvl w:val="0"/>
          <w:numId w:val="35"/>
        </w:numPr>
      </w:pPr>
      <w:r>
        <w:rPr>
          <w:rStyle w:val="Verwijzingopmerking"/>
          <w:b/>
          <w:bCs/>
        </w:rPr>
        <w:t>V</w:t>
      </w:r>
      <w:r w:rsidR="00692937">
        <w:rPr>
          <w:rStyle w:val="Verwijzingopmerking"/>
          <w:b/>
          <w:bCs/>
        </w:rPr>
        <w:t>óó</w:t>
      </w:r>
      <w:r>
        <w:rPr>
          <w:rStyle w:val="Verwijzingopmerking"/>
          <w:b/>
          <w:bCs/>
        </w:rPr>
        <w:t>r 1 januari 2022.</w:t>
      </w:r>
      <w:r>
        <w:rPr>
          <w:rStyle w:val="Verwijzingopmerking"/>
        </w:rPr>
        <w:t xml:space="preserve"> </w:t>
      </w:r>
      <w:r w:rsidR="00282D3A">
        <w:rPr>
          <w:rStyle w:val="Verwijzingopmerking"/>
        </w:rPr>
        <w:t>Definitieve c</w:t>
      </w:r>
      <w:r w:rsidR="00680C74">
        <w:rPr>
          <w:rStyle w:val="Verwijzingopmerking"/>
        </w:rPr>
        <w:t xml:space="preserve">heck dat </w:t>
      </w:r>
      <w:r w:rsidR="00282D3A">
        <w:rPr>
          <w:rStyle w:val="Verwijzingopmerking"/>
        </w:rPr>
        <w:t xml:space="preserve">de bekostiging </w:t>
      </w:r>
      <w:r w:rsidR="00680C74">
        <w:rPr>
          <w:rStyle w:val="Verwijzingopmerking"/>
        </w:rPr>
        <w:t xml:space="preserve">voor alle betrokken partijen en </w:t>
      </w:r>
      <w:r w:rsidR="00282D3A">
        <w:rPr>
          <w:rStyle w:val="Verwijzingopmerking"/>
        </w:rPr>
        <w:t xml:space="preserve">voor alle kostencomponenten in de coördinatie van de levensloopaanpak </w:t>
      </w:r>
      <w:r w:rsidR="00DE67AA">
        <w:rPr>
          <w:rStyle w:val="Verwijzingopmerking"/>
        </w:rPr>
        <w:t>geborgd is.</w:t>
      </w:r>
      <w:r w:rsidR="00282D3A">
        <w:rPr>
          <w:rStyle w:val="Verwijzingopmerking"/>
        </w:rPr>
        <w:t xml:space="preserve"> </w:t>
      </w:r>
    </w:p>
    <w:p w14:paraId="2068144B" w14:textId="5068466C" w:rsidR="00875FE8" w:rsidRPr="00875FE8" w:rsidRDefault="00D21F4B" w:rsidP="000001DE">
      <w:pPr>
        <w:pStyle w:val="Lijstalinea"/>
        <w:numPr>
          <w:ilvl w:val="0"/>
          <w:numId w:val="35"/>
        </w:numPr>
      </w:pPr>
      <w:r>
        <w:rPr>
          <w:b/>
          <w:bCs/>
        </w:rPr>
        <w:t xml:space="preserve">Nadere uitwerking facultatieve prestatie. </w:t>
      </w:r>
      <w:r w:rsidR="00BF2100">
        <w:rPr>
          <w:b/>
          <w:bCs/>
        </w:rPr>
        <w:t>Zo snel mogelijk</w:t>
      </w:r>
      <w:r w:rsidR="00B6609B">
        <w:rPr>
          <w:b/>
          <w:bCs/>
        </w:rPr>
        <w:t xml:space="preserve"> (lief</w:t>
      </w:r>
      <w:r w:rsidR="00B33691">
        <w:rPr>
          <w:b/>
          <w:bCs/>
        </w:rPr>
        <w:t xml:space="preserve">st </w:t>
      </w:r>
      <w:r w:rsidR="00BF2100">
        <w:rPr>
          <w:b/>
          <w:bCs/>
        </w:rPr>
        <w:t>v</w:t>
      </w:r>
      <w:r w:rsidR="00692937">
        <w:rPr>
          <w:b/>
          <w:bCs/>
        </w:rPr>
        <w:t>óó</w:t>
      </w:r>
      <w:r w:rsidR="00350E74">
        <w:rPr>
          <w:b/>
          <w:bCs/>
        </w:rPr>
        <w:t xml:space="preserve">r </w:t>
      </w:r>
      <w:r w:rsidR="00B33691">
        <w:rPr>
          <w:b/>
          <w:bCs/>
        </w:rPr>
        <w:t>1 januari</w:t>
      </w:r>
      <w:r w:rsidR="009D1D9D">
        <w:rPr>
          <w:b/>
          <w:bCs/>
        </w:rPr>
        <w:t xml:space="preserve"> 2022</w:t>
      </w:r>
      <w:r w:rsidR="00B33691">
        <w:rPr>
          <w:b/>
          <w:bCs/>
        </w:rPr>
        <w:t>)</w:t>
      </w:r>
      <w:r w:rsidR="009D1D9D">
        <w:rPr>
          <w:b/>
          <w:bCs/>
        </w:rPr>
        <w:t xml:space="preserve">. </w:t>
      </w:r>
    </w:p>
    <w:p w14:paraId="69F80F14" w14:textId="0D8FED08" w:rsidR="00665205" w:rsidRDefault="00665205" w:rsidP="00875FE8">
      <w:pPr>
        <w:pStyle w:val="Lijstalinea"/>
        <w:numPr>
          <w:ilvl w:val="1"/>
          <w:numId w:val="35"/>
        </w:numPr>
      </w:pPr>
      <w:r>
        <w:t xml:space="preserve">Essentiële randvoorwaarde is de uitspraak van het </w:t>
      </w:r>
      <w:r w:rsidR="001A49A7">
        <w:t>Zorginstituut</w:t>
      </w:r>
      <w:r>
        <w:t xml:space="preserve"> dat de activiteiten in het kader van de (niet-cliëntgebonden en cliëntgebonden) coördinatiekosten onderdeel </w:t>
      </w:r>
      <w:r w:rsidR="00E719BE">
        <w:t>mogen z</w:t>
      </w:r>
      <w:r>
        <w:t xml:space="preserve">ijn van </w:t>
      </w:r>
      <w:proofErr w:type="spellStart"/>
      <w:r>
        <w:t>Zvw</w:t>
      </w:r>
      <w:proofErr w:type="spellEnd"/>
      <w:r>
        <w:t>-uitgaven</w:t>
      </w:r>
      <w:r w:rsidR="007677DD">
        <w:t xml:space="preserve">. </w:t>
      </w:r>
    </w:p>
    <w:p w14:paraId="1FE02CEB" w14:textId="3CF1BC93" w:rsidR="00F600FD" w:rsidRDefault="0051678E" w:rsidP="002D7D8A">
      <w:pPr>
        <w:pStyle w:val="Lijstalinea"/>
        <w:numPr>
          <w:ilvl w:val="1"/>
          <w:numId w:val="35"/>
        </w:numPr>
      </w:pPr>
      <w:r>
        <w:t xml:space="preserve">Een andere belangrijke randvoorwaarde is de toezegging van de </w:t>
      </w:r>
      <w:proofErr w:type="spellStart"/>
      <w:r>
        <w:t>NZa</w:t>
      </w:r>
      <w:proofErr w:type="spellEnd"/>
      <w:r>
        <w:t xml:space="preserve"> dat in een facultatieve prestatie een combinatie van cliëntgebonden en niet-cliëntgebonden kosten kan worden opgenomen</w:t>
      </w:r>
      <w:r w:rsidR="00CA3AE5">
        <w:t>. De toeslag bestaat uit twee componenten: een variabele component voor de cliëntgebonden kosten</w:t>
      </w:r>
      <w:r w:rsidR="00D227D1">
        <w:t xml:space="preserve"> </w:t>
      </w:r>
      <w:r w:rsidR="002D7D8A">
        <w:t>(dit is een apart traject, voor nu buiten de scope van dit advies)</w:t>
      </w:r>
      <w:r w:rsidR="00CA3AE5">
        <w:t xml:space="preserve"> en een vaste component voor de niet-cliëntgebonden kosten.</w:t>
      </w:r>
      <w:r w:rsidR="00A23EB6">
        <w:t xml:space="preserve"> </w:t>
      </w:r>
      <w:r w:rsidR="00FB7523">
        <w:t>Het aantal cliënten kan voor</w:t>
      </w:r>
      <w:r w:rsidR="00A16C4E">
        <w:t>-</w:t>
      </w:r>
      <w:proofErr w:type="spellStart"/>
      <w:r w:rsidR="00FB7523">
        <w:t>calculatorisch</w:t>
      </w:r>
      <w:proofErr w:type="spellEnd"/>
      <w:r w:rsidR="00FB7523">
        <w:t xml:space="preserve"> en na</w:t>
      </w:r>
      <w:r w:rsidR="00A16C4E">
        <w:t>-</w:t>
      </w:r>
      <w:proofErr w:type="spellStart"/>
      <w:r w:rsidR="00FB7523">
        <w:t>calculatorisch</w:t>
      </w:r>
      <w:proofErr w:type="spellEnd"/>
      <w:r w:rsidR="00FB7523">
        <w:t xml:space="preserve"> worden bepaald op basis van het bedrag per coördinerend levensloopaanbieder.</w:t>
      </w:r>
    </w:p>
    <w:p w14:paraId="07562575" w14:textId="1BA5539D" w:rsidR="00C43C39" w:rsidRDefault="00CA3AE5" w:rsidP="00CA3AE5">
      <w:pPr>
        <w:pStyle w:val="Lijstalinea"/>
        <w:numPr>
          <w:ilvl w:val="1"/>
          <w:numId w:val="35"/>
        </w:numPr>
      </w:pPr>
      <w:r>
        <w:t>Nadere uitwerking van de randvoorwaarden en maken van afspraken over het (vrije) tarief voor de facultatieve prestatie (niet-cliëntgebonden en cliëntgebonden) per regio</w:t>
      </w:r>
      <w:r>
        <w:rPr>
          <w:rStyle w:val="Voetnootmarkering"/>
        </w:rPr>
        <w:footnoteReference w:id="4"/>
      </w:r>
      <w:r>
        <w:t xml:space="preserve"> voor gebruik in de loop van 2022 en uiterlijk per 1 januari 2023 door landelijke </w:t>
      </w:r>
      <w:r w:rsidR="004E6100">
        <w:t>stuurgroep</w:t>
      </w:r>
      <w:r>
        <w:t xml:space="preserve"> levensloopaanpak, ZN en DJI.</w:t>
      </w:r>
    </w:p>
    <w:p w14:paraId="67B5911A" w14:textId="77777777" w:rsidR="001A440E" w:rsidRDefault="00AD34C9" w:rsidP="001A440E">
      <w:pPr>
        <w:pStyle w:val="Lijstalinea"/>
        <w:numPr>
          <w:ilvl w:val="0"/>
          <w:numId w:val="35"/>
        </w:numPr>
      </w:pPr>
      <w:r>
        <w:rPr>
          <w:b/>
          <w:bCs/>
        </w:rPr>
        <w:t xml:space="preserve">Zo snel mogelijk </w:t>
      </w:r>
      <w:r w:rsidR="008B3863">
        <w:rPr>
          <w:b/>
          <w:bCs/>
        </w:rPr>
        <w:t>(u</w:t>
      </w:r>
      <w:r w:rsidR="003F37FA">
        <w:rPr>
          <w:b/>
          <w:bCs/>
        </w:rPr>
        <w:t>iterlijk v</w:t>
      </w:r>
      <w:r w:rsidR="00692937">
        <w:rPr>
          <w:b/>
          <w:bCs/>
        </w:rPr>
        <w:t>óó</w:t>
      </w:r>
      <w:r w:rsidR="005F774D">
        <w:rPr>
          <w:b/>
          <w:bCs/>
        </w:rPr>
        <w:t xml:space="preserve">r </w:t>
      </w:r>
      <w:r w:rsidR="00620F79">
        <w:rPr>
          <w:b/>
          <w:bCs/>
        </w:rPr>
        <w:t>maart</w:t>
      </w:r>
      <w:r w:rsidR="005F774D">
        <w:rPr>
          <w:b/>
          <w:bCs/>
        </w:rPr>
        <w:t xml:space="preserve"> 2022</w:t>
      </w:r>
      <w:r w:rsidR="008B3863">
        <w:rPr>
          <w:b/>
          <w:bCs/>
        </w:rPr>
        <w:t>)</w:t>
      </w:r>
      <w:r w:rsidR="005F774D">
        <w:rPr>
          <w:b/>
          <w:bCs/>
        </w:rPr>
        <w:t xml:space="preserve">. </w:t>
      </w:r>
      <w:r w:rsidR="00F94D15">
        <w:t xml:space="preserve">Invullen van het aanvraagformulier </w:t>
      </w:r>
      <w:r w:rsidR="00D93B1A">
        <w:t>‘facultatieve prestatie ggz/</w:t>
      </w:r>
      <w:proofErr w:type="spellStart"/>
      <w:r w:rsidR="00D93B1A">
        <w:t>fz</w:t>
      </w:r>
      <w:proofErr w:type="spellEnd"/>
      <w:r w:rsidR="00D93B1A">
        <w:t>’ door de coördinerend levensloopaanbieder</w:t>
      </w:r>
      <w:r w:rsidR="00CE56EC">
        <w:t xml:space="preserve"> en preferente zorgverzekeraar</w:t>
      </w:r>
      <w:r w:rsidR="00B36F54">
        <w:t xml:space="preserve"> én door de </w:t>
      </w:r>
      <w:r w:rsidR="00B36F54">
        <w:lastRenderedPageBreak/>
        <w:t>coördinerend levensloopaanbieder en DJI. DJI,</w:t>
      </w:r>
      <w:r w:rsidR="00EA55F3">
        <w:t xml:space="preserve"> ZN en de landelijke projectgroep levensloopaanpak ondersteunen</w:t>
      </w:r>
      <w:r w:rsidR="002820BF">
        <w:t xml:space="preserve"> d</w:t>
      </w:r>
      <w:r w:rsidR="00CA1E82">
        <w:t xml:space="preserve">oor middel van </w:t>
      </w:r>
      <w:r w:rsidR="002820BF">
        <w:t xml:space="preserve">het aanleveren van een </w:t>
      </w:r>
      <w:r w:rsidR="00071043">
        <w:t>concept</w:t>
      </w:r>
      <w:r w:rsidR="002820BF">
        <w:t xml:space="preserve"> format</w:t>
      </w:r>
      <w:r w:rsidR="00071043">
        <w:t xml:space="preserve">. </w:t>
      </w:r>
      <w:r w:rsidR="00EA18D2">
        <w:t xml:space="preserve">Indienen van de facultatieve prestatie door de coördinerend levensloopaanbieder bij de </w:t>
      </w:r>
      <w:proofErr w:type="spellStart"/>
      <w:r w:rsidR="00EA18D2">
        <w:t>N</w:t>
      </w:r>
      <w:r w:rsidR="00CA1E82">
        <w:t>Z</w:t>
      </w:r>
      <w:r w:rsidR="00EA18D2">
        <w:t>a</w:t>
      </w:r>
      <w:proofErr w:type="spellEnd"/>
      <w:r w:rsidR="00EA18D2">
        <w:t>.</w:t>
      </w:r>
      <w:r w:rsidR="00CA1E82">
        <w:rPr>
          <w:rStyle w:val="Voetnootmarkering"/>
        </w:rPr>
        <w:footnoteReference w:id="5"/>
      </w:r>
      <w:r w:rsidR="00EA18D2">
        <w:t xml:space="preserve"> </w:t>
      </w:r>
    </w:p>
    <w:p w14:paraId="3FB15333" w14:textId="477DEC2B" w:rsidR="00F83338" w:rsidRPr="00F83338" w:rsidRDefault="002644EB" w:rsidP="001A440E">
      <w:pPr>
        <w:pStyle w:val="Lijstalinea"/>
        <w:numPr>
          <w:ilvl w:val="0"/>
          <w:numId w:val="35"/>
        </w:numPr>
      </w:pPr>
      <w:r w:rsidRPr="001A440E">
        <w:rPr>
          <w:b/>
          <w:bCs/>
        </w:rPr>
        <w:t xml:space="preserve">Zo snel mogelijk </w:t>
      </w:r>
      <w:r w:rsidR="0048254E" w:rsidRPr="001A440E">
        <w:rPr>
          <w:b/>
          <w:bCs/>
        </w:rPr>
        <w:t>in 2022</w:t>
      </w:r>
      <w:r w:rsidR="00B6352C" w:rsidRPr="001A440E">
        <w:rPr>
          <w:b/>
          <w:bCs/>
        </w:rPr>
        <w:t xml:space="preserve">. </w:t>
      </w:r>
      <w:r w:rsidR="00BE7015">
        <w:t xml:space="preserve">Opname in het inkoopbeleid van de zorgverzekeraars en opnemen in de contractering ten behoeve van 2023. </w:t>
      </w:r>
    </w:p>
    <w:p w14:paraId="2D747C99" w14:textId="0980F143" w:rsidR="002B2D99" w:rsidRPr="001A440E" w:rsidRDefault="00F83338" w:rsidP="001A440E">
      <w:pPr>
        <w:pStyle w:val="Lijstalinea"/>
        <w:numPr>
          <w:ilvl w:val="0"/>
          <w:numId w:val="35"/>
        </w:numPr>
      </w:pPr>
      <w:r>
        <w:rPr>
          <w:b/>
          <w:bCs/>
        </w:rPr>
        <w:t xml:space="preserve">1 januari 2023. </w:t>
      </w:r>
      <w:r>
        <w:t xml:space="preserve">Inwerkingtreding facultatieve prestatie. </w:t>
      </w:r>
    </w:p>
    <w:p w14:paraId="4EE8FCBD" w14:textId="603AFDBE" w:rsidR="00A95420" w:rsidRPr="00A95420" w:rsidRDefault="00A95420" w:rsidP="00A95420">
      <w:pPr>
        <w:pStyle w:val="Kop1"/>
      </w:pPr>
      <w:r>
        <w:t>Verantwoording – andere overwogen alternatieven</w:t>
      </w:r>
    </w:p>
    <w:p w14:paraId="5254E03F" w14:textId="448B741F" w:rsidR="006F5D09" w:rsidRPr="006F5D09" w:rsidRDefault="00E937C9" w:rsidP="006F5D09">
      <w:pPr>
        <w:pStyle w:val="Kop2"/>
        <w:numPr>
          <w:ilvl w:val="0"/>
          <w:numId w:val="0"/>
        </w:numPr>
        <w:rPr>
          <w:rFonts w:eastAsiaTheme="minorHAnsi" w:cstheme="minorBidi"/>
          <w:b w:val="0"/>
          <w:bCs w:val="0"/>
          <w:color w:val="404040" w:themeColor="text1" w:themeTint="BF"/>
          <w:sz w:val="16"/>
          <w:szCs w:val="16"/>
        </w:rPr>
      </w:pPr>
      <w:r>
        <w:rPr>
          <w:rFonts w:eastAsiaTheme="minorHAnsi" w:cstheme="minorBidi"/>
          <w:b w:val="0"/>
          <w:bCs w:val="0"/>
          <w:color w:val="404040" w:themeColor="text1" w:themeTint="BF"/>
          <w:sz w:val="16"/>
          <w:szCs w:val="16"/>
        </w:rPr>
        <w:t xml:space="preserve">In paragraaf 2 van deze notitie hebben we ons advies </w:t>
      </w:r>
      <w:r w:rsidR="004B043E">
        <w:rPr>
          <w:rFonts w:eastAsiaTheme="minorHAnsi" w:cstheme="minorBidi"/>
          <w:b w:val="0"/>
          <w:bCs w:val="0"/>
          <w:color w:val="404040" w:themeColor="text1" w:themeTint="BF"/>
          <w:sz w:val="16"/>
          <w:szCs w:val="16"/>
        </w:rPr>
        <w:t xml:space="preserve">en voorkeursscenario gepresenteerd. </w:t>
      </w:r>
      <w:r w:rsidR="00E14EE8">
        <w:rPr>
          <w:rFonts w:eastAsiaTheme="minorHAnsi" w:cstheme="minorBidi"/>
          <w:b w:val="0"/>
          <w:bCs w:val="0"/>
          <w:color w:val="404040" w:themeColor="text1" w:themeTint="BF"/>
          <w:sz w:val="16"/>
          <w:szCs w:val="16"/>
        </w:rPr>
        <w:t xml:space="preserve">We </w:t>
      </w:r>
      <w:r w:rsidR="008D2214">
        <w:rPr>
          <w:rFonts w:eastAsiaTheme="minorHAnsi" w:cstheme="minorBidi"/>
          <w:b w:val="0"/>
          <w:bCs w:val="0"/>
          <w:color w:val="404040" w:themeColor="text1" w:themeTint="BF"/>
          <w:sz w:val="16"/>
          <w:szCs w:val="16"/>
        </w:rPr>
        <w:t xml:space="preserve">lichten graag, mede </w:t>
      </w:r>
      <w:r w:rsidR="002835D7">
        <w:rPr>
          <w:rFonts w:eastAsiaTheme="minorHAnsi" w:cstheme="minorBidi"/>
          <w:b w:val="0"/>
          <w:bCs w:val="0"/>
          <w:color w:val="404040" w:themeColor="text1" w:themeTint="BF"/>
          <w:sz w:val="16"/>
          <w:szCs w:val="16"/>
        </w:rPr>
        <w:t>als een stukje verantwoording, ook de andere scenario’s toe die we hebben overwogen</w:t>
      </w:r>
      <w:r w:rsidR="006F5D09">
        <w:rPr>
          <w:rFonts w:eastAsiaTheme="minorHAnsi" w:cstheme="minorBidi"/>
          <w:b w:val="0"/>
          <w:bCs w:val="0"/>
          <w:color w:val="404040" w:themeColor="text1" w:themeTint="BF"/>
          <w:sz w:val="16"/>
          <w:szCs w:val="16"/>
        </w:rPr>
        <w:t>:</w:t>
      </w:r>
    </w:p>
    <w:p w14:paraId="2729E997" w14:textId="3272BC23" w:rsidR="00BC19C6" w:rsidRDefault="00E40F86" w:rsidP="00BC19C6">
      <w:pPr>
        <w:pStyle w:val="SIGNStandaard"/>
        <w:numPr>
          <w:ilvl w:val="0"/>
          <w:numId w:val="30"/>
        </w:numPr>
        <w:spacing w:before="0"/>
      </w:pPr>
      <w:r>
        <w:t xml:space="preserve">Bekostiging van de levensloopaanbieder via het </w:t>
      </w:r>
      <w:r w:rsidR="005B15DC">
        <w:t>Z</w:t>
      </w:r>
      <w:r>
        <w:t xml:space="preserve">org- en </w:t>
      </w:r>
      <w:r w:rsidR="005B15DC">
        <w:t>V</w:t>
      </w:r>
      <w:r>
        <w:t>eiligheidshuis</w:t>
      </w:r>
      <w:r w:rsidR="004A59AC">
        <w:t xml:space="preserve"> (uit </w:t>
      </w:r>
      <w:r>
        <w:t xml:space="preserve">het </w:t>
      </w:r>
      <w:r w:rsidR="004A59AC">
        <w:t>gemeentefonds)</w:t>
      </w:r>
      <w:r w:rsidR="00951192">
        <w:t>;</w:t>
      </w:r>
    </w:p>
    <w:p w14:paraId="6EB63F63" w14:textId="571466A8" w:rsidR="00654118" w:rsidRDefault="00924A63" w:rsidP="00BC19C6">
      <w:pPr>
        <w:pStyle w:val="SIGNStandaard"/>
        <w:numPr>
          <w:ilvl w:val="0"/>
          <w:numId w:val="30"/>
        </w:numPr>
        <w:spacing w:before="0"/>
      </w:pPr>
      <w:r>
        <w:t xml:space="preserve">Bekostiging via een opslag op </w:t>
      </w:r>
      <w:r w:rsidR="001C573B">
        <w:t xml:space="preserve">de zorg die </w:t>
      </w:r>
      <w:r w:rsidR="0082081E">
        <w:t>cliënten ontvangen vanuit de levenslo</w:t>
      </w:r>
      <w:r w:rsidR="00CB33E8">
        <w:t>opfunctie</w:t>
      </w:r>
      <w:r w:rsidR="00951192">
        <w:t xml:space="preserve"> (vanuit </w:t>
      </w:r>
      <w:proofErr w:type="spellStart"/>
      <w:r w:rsidR="00951192">
        <w:t>Zvw</w:t>
      </w:r>
      <w:proofErr w:type="spellEnd"/>
      <w:r w:rsidR="00951192">
        <w:t xml:space="preserve">, </w:t>
      </w:r>
      <w:proofErr w:type="spellStart"/>
      <w:r w:rsidR="00951192">
        <w:t>Wlz</w:t>
      </w:r>
      <w:proofErr w:type="spellEnd"/>
      <w:r w:rsidR="00951192">
        <w:t xml:space="preserve"> of </w:t>
      </w:r>
      <w:proofErr w:type="spellStart"/>
      <w:r w:rsidR="00951192">
        <w:t>Wfz</w:t>
      </w:r>
      <w:proofErr w:type="spellEnd"/>
      <w:r w:rsidR="00951192">
        <w:t>)</w:t>
      </w:r>
      <w:r w:rsidR="007A2728">
        <w:rPr>
          <w:rStyle w:val="Voetnootmarkering"/>
        </w:rPr>
        <w:footnoteReference w:id="6"/>
      </w:r>
      <w:r w:rsidR="00CB33E8">
        <w:t>;</w:t>
      </w:r>
    </w:p>
    <w:p w14:paraId="5B764D78" w14:textId="76A855F1" w:rsidR="006F5D09" w:rsidRDefault="00072CDF" w:rsidP="00BC19C6">
      <w:pPr>
        <w:pStyle w:val="SIGNStandaard"/>
        <w:numPr>
          <w:ilvl w:val="0"/>
          <w:numId w:val="30"/>
        </w:numPr>
        <w:spacing w:before="0"/>
      </w:pPr>
      <w:r>
        <w:t>Bekostiging van de levensloopaanbieder via een ‘betaalkantoor’</w:t>
      </w:r>
      <w:r w:rsidR="000201CF">
        <w:t xml:space="preserve">, uit te voeren door DJI, het zorgkantoor of </w:t>
      </w:r>
      <w:r w:rsidR="0032611C">
        <w:t>een andere organisatie.</w:t>
      </w:r>
    </w:p>
    <w:p w14:paraId="25424C20" w14:textId="77777777" w:rsidR="006F5D09" w:rsidRDefault="006F5D09" w:rsidP="006F5D09">
      <w:pPr>
        <w:pStyle w:val="SIGNStandaard"/>
        <w:spacing w:before="0"/>
      </w:pPr>
    </w:p>
    <w:p w14:paraId="533250E3" w14:textId="2EFB43EE" w:rsidR="00792132" w:rsidRDefault="00CB33E8" w:rsidP="006F5D09">
      <w:pPr>
        <w:pStyle w:val="SIGNStandaard"/>
        <w:spacing w:before="0"/>
      </w:pPr>
      <w:r>
        <w:t xml:space="preserve">Het </w:t>
      </w:r>
      <w:r w:rsidRPr="00E42EAD">
        <w:rPr>
          <w:b/>
          <w:bCs/>
        </w:rPr>
        <w:t>eerste alternatieve scenario</w:t>
      </w:r>
      <w:r>
        <w:t xml:space="preserve"> </w:t>
      </w:r>
      <w:r w:rsidR="003E43B7">
        <w:t xml:space="preserve">sluit aan op de </w:t>
      </w:r>
      <w:r w:rsidR="00784050">
        <w:t>bekostiging van de niet-cliëntgebonden coördinatietaken en act</w:t>
      </w:r>
      <w:r w:rsidR="00910735">
        <w:t>i</w:t>
      </w:r>
      <w:r w:rsidR="00784050">
        <w:t>viteiten</w:t>
      </w:r>
      <w:r w:rsidR="0064334A">
        <w:t xml:space="preserve"> die worden toebedeeld aan het </w:t>
      </w:r>
      <w:r w:rsidR="005B15DC">
        <w:t>Z</w:t>
      </w:r>
      <w:r w:rsidR="0064334A">
        <w:t xml:space="preserve">org- en </w:t>
      </w:r>
      <w:r w:rsidR="005B15DC">
        <w:t>V</w:t>
      </w:r>
      <w:r w:rsidR="0064334A">
        <w:t xml:space="preserve">eiligheidshuis en de </w:t>
      </w:r>
      <w:r w:rsidR="008C01B8">
        <w:t>gemeente (zie paragraaf 1).</w:t>
      </w:r>
      <w:r w:rsidR="00D576C7">
        <w:t xml:space="preserve"> Op deze manier verloopt de bekostiging via één </w:t>
      </w:r>
      <w:r w:rsidR="0001771A">
        <w:t>route</w:t>
      </w:r>
      <w:r w:rsidR="00123701">
        <w:t xml:space="preserve"> en houdt de </w:t>
      </w:r>
      <w:r w:rsidR="00FD7480">
        <w:t xml:space="preserve">verschillende onderdelen van de coördinatie in de bekostiging ‘bij elkaar’. </w:t>
      </w:r>
      <w:r w:rsidR="00597066">
        <w:t xml:space="preserve">Tegelijkertijd stuitten we </w:t>
      </w:r>
      <w:r w:rsidR="00EA3D5A">
        <w:t xml:space="preserve">in de bespreking op meerdere nadelen: </w:t>
      </w:r>
      <w:r w:rsidR="0083542F">
        <w:t xml:space="preserve">(1) </w:t>
      </w:r>
      <w:r w:rsidR="007B1783">
        <w:t xml:space="preserve">de coördinerend levensloopaanbieders hebben geen financieringsrelatie met het </w:t>
      </w:r>
      <w:r w:rsidR="005B15DC">
        <w:t>Z</w:t>
      </w:r>
      <w:r w:rsidR="007B1783">
        <w:t xml:space="preserve">org- en </w:t>
      </w:r>
      <w:r w:rsidR="005B15DC">
        <w:t>V</w:t>
      </w:r>
      <w:r w:rsidR="007B1783">
        <w:t xml:space="preserve">eiligheidshuis; (2) de verhouding van het </w:t>
      </w:r>
      <w:r w:rsidR="005B15DC">
        <w:t>Z</w:t>
      </w:r>
      <w:r w:rsidR="007B1783">
        <w:t xml:space="preserve">org- en </w:t>
      </w:r>
      <w:r w:rsidR="005B15DC">
        <w:t>V</w:t>
      </w:r>
      <w:r w:rsidR="007B1783">
        <w:t xml:space="preserve">eiligheidshuis </w:t>
      </w:r>
      <w:r w:rsidR="008F2350">
        <w:t xml:space="preserve">ten opzichte van de coördinerend levensloopaanbieder </w:t>
      </w:r>
      <w:r w:rsidR="00131977">
        <w:t xml:space="preserve">(opdrachtgever-opdrachtnemer) past niet bij </w:t>
      </w:r>
      <w:r w:rsidR="00895F0E">
        <w:t xml:space="preserve">‘het karakter’ van het </w:t>
      </w:r>
      <w:r w:rsidR="005B15DC">
        <w:t>Z</w:t>
      </w:r>
      <w:r w:rsidR="00895F0E">
        <w:t xml:space="preserve">org- en </w:t>
      </w:r>
      <w:r w:rsidR="005B15DC">
        <w:t>V</w:t>
      </w:r>
      <w:r w:rsidR="00895F0E">
        <w:t>eiligheidshuis als netwerkorganisatie</w:t>
      </w:r>
      <w:r w:rsidR="00AB56F6">
        <w:t xml:space="preserve">; en (3) </w:t>
      </w:r>
      <w:r w:rsidR="00F67F3D">
        <w:t>voordat het</w:t>
      </w:r>
      <w:r w:rsidR="00A072D0">
        <w:t xml:space="preserve"> geld</w:t>
      </w:r>
      <w:r w:rsidR="00F67F3D">
        <w:t xml:space="preserve"> via het Gemeentefonds bij de coör</w:t>
      </w:r>
      <w:r w:rsidR="00A072D0">
        <w:t>dinerend levensloopaanbieder terecht komt</w:t>
      </w:r>
      <w:r w:rsidR="00A45150">
        <w:t xml:space="preserve"> heeft de bekostiging alsnog het karakter van een (soort) subsidie </w:t>
      </w:r>
      <w:r w:rsidR="00E42EAD">
        <w:t>en wordt daarom niet als duurzame oplossing gezien door het ministerie van VWS.</w:t>
      </w:r>
      <w:r w:rsidR="00DE1DA9">
        <w:t xml:space="preserve"> Kortom: de </w:t>
      </w:r>
      <w:r w:rsidR="00B50FF0">
        <w:t xml:space="preserve">geïnventariseerde </w:t>
      </w:r>
      <w:r w:rsidR="00DE1DA9">
        <w:t>nadelen</w:t>
      </w:r>
      <w:r w:rsidR="00B50FF0">
        <w:t xml:space="preserve"> zijn groter dan de veronderstelde voordelen </w:t>
      </w:r>
      <w:r w:rsidR="00792132">
        <w:t>en daarom heeft dit scenario niet de voorkeur.</w:t>
      </w:r>
    </w:p>
    <w:p w14:paraId="1B2A8F67" w14:textId="77777777" w:rsidR="00792132" w:rsidRDefault="00792132" w:rsidP="006F5D09">
      <w:pPr>
        <w:pStyle w:val="SIGNStandaard"/>
        <w:spacing w:before="0"/>
      </w:pPr>
    </w:p>
    <w:p w14:paraId="4152AD6C" w14:textId="69DF2692" w:rsidR="00072CDF" w:rsidRDefault="00792132" w:rsidP="006F5D09">
      <w:pPr>
        <w:pStyle w:val="SIGNStandaard"/>
        <w:spacing w:before="0"/>
      </w:pPr>
      <w:r>
        <w:t xml:space="preserve">Het </w:t>
      </w:r>
      <w:r w:rsidRPr="00792132">
        <w:rPr>
          <w:b/>
          <w:bCs/>
        </w:rPr>
        <w:t>tweede alternatieve scenario</w:t>
      </w:r>
      <w:r>
        <w:t xml:space="preserve"> </w:t>
      </w:r>
      <w:r w:rsidR="003C2CF3">
        <w:t>gaat uit van bekostiging van de niet-cliëntgebonden coördinatiekosten van de coördinerend levensloopaanbieder door het hanteren van een opslag in de indirecte tijd voor</w:t>
      </w:r>
      <w:r w:rsidR="00782169">
        <w:t xml:space="preserve"> cliënten </w:t>
      </w:r>
      <w:r w:rsidR="002A117A">
        <w:t xml:space="preserve">zoals dit </w:t>
      </w:r>
      <w:r w:rsidR="00B06780">
        <w:t xml:space="preserve">min of meer </w:t>
      </w:r>
      <w:r w:rsidR="002A117A">
        <w:t xml:space="preserve">gebruikelijk is in de </w:t>
      </w:r>
      <w:proofErr w:type="spellStart"/>
      <w:r w:rsidR="002A117A">
        <w:t>Zvw</w:t>
      </w:r>
      <w:proofErr w:type="spellEnd"/>
      <w:r w:rsidR="002A117A">
        <w:t xml:space="preserve"> en </w:t>
      </w:r>
      <w:proofErr w:type="spellStart"/>
      <w:r w:rsidR="002A117A">
        <w:t>Wfz</w:t>
      </w:r>
      <w:proofErr w:type="spellEnd"/>
      <w:r w:rsidR="002A117A">
        <w:t xml:space="preserve">. </w:t>
      </w:r>
      <w:r w:rsidR="002B1786">
        <w:t xml:space="preserve">Het hanteren van een </w:t>
      </w:r>
      <w:r w:rsidR="009458D2">
        <w:t xml:space="preserve">cliëntgebonden opslag heeft echter </w:t>
      </w:r>
      <w:r w:rsidR="00B06780">
        <w:t>meerdere nadelen.</w:t>
      </w:r>
      <w:r w:rsidR="008F090E">
        <w:t xml:space="preserve"> Het is niet of nauwelijks mogelijk om bij het gebruik van </w:t>
      </w:r>
      <w:r w:rsidR="00CA19BF">
        <w:t xml:space="preserve">reguliere prestaties en </w:t>
      </w:r>
      <w:r w:rsidR="008F090E">
        <w:t>maximumtarieven te differentiëren</w:t>
      </w:r>
      <w:r w:rsidR="00703F6C">
        <w:t xml:space="preserve"> </w:t>
      </w:r>
      <w:r w:rsidR="008F090E">
        <w:t>naar een specifieke groep patiënten/cliënten</w:t>
      </w:r>
      <w:r w:rsidR="00CA19BF">
        <w:t xml:space="preserve"> en naar aanbieder</w:t>
      </w:r>
      <w:r w:rsidR="008F090E">
        <w:t xml:space="preserve">. </w:t>
      </w:r>
      <w:r w:rsidR="00CA19BF">
        <w:t>Bovendien</w:t>
      </w:r>
      <w:r w:rsidR="00703F6C">
        <w:t xml:space="preserve"> </w:t>
      </w:r>
      <w:r w:rsidR="00CA19BF">
        <w:t xml:space="preserve">is het </w:t>
      </w:r>
      <w:r w:rsidR="00703F6C">
        <w:t>aantal geïncludeerde cliënten</w:t>
      </w:r>
      <w:r w:rsidR="00CA19BF">
        <w:t xml:space="preserve"> in de eerste periode/jaren niet voldoende om de totale niet-cliëntgebonden coördinatie</w:t>
      </w:r>
      <w:r w:rsidR="00856B6C">
        <w:t xml:space="preserve">activiteiten kostendekkend te bekostigen. Ten slotte hebben de </w:t>
      </w:r>
      <w:r w:rsidR="00E45CFD">
        <w:t xml:space="preserve">niet-cliëntgebonden coördinatiekosten </w:t>
      </w:r>
      <w:r w:rsidR="003B3475">
        <w:t>het karakter van (groten)deels vaste kosten</w:t>
      </w:r>
      <w:r w:rsidR="0038678B">
        <w:t xml:space="preserve"> en</w:t>
      </w:r>
      <w:r w:rsidR="00252EAE">
        <w:t xml:space="preserve"> dat betekent dat regio’s waarin minder cliënten geïncludeerd worden er minder dekking is voor </w:t>
      </w:r>
      <w:r w:rsidR="005D603E">
        <w:t xml:space="preserve">(het vaste deel van) deze kosten. Ook </w:t>
      </w:r>
      <w:r w:rsidR="003E13DC">
        <w:t xml:space="preserve">voor dit scenario </w:t>
      </w:r>
      <w:r w:rsidR="005D603E">
        <w:t xml:space="preserve">geldt dat </w:t>
      </w:r>
      <w:r w:rsidR="00E322B0">
        <w:t xml:space="preserve">er </w:t>
      </w:r>
      <w:r w:rsidR="003E13DC">
        <w:t xml:space="preserve">duidelijk </w:t>
      </w:r>
      <w:r w:rsidR="00E322B0">
        <w:t>meer nadelen zijn dan voordelen</w:t>
      </w:r>
      <w:r w:rsidR="004F4516">
        <w:t>. Dit scenario heeft daarmee niet de voorkeur.</w:t>
      </w:r>
    </w:p>
    <w:p w14:paraId="635E2956" w14:textId="77777777" w:rsidR="005D603E" w:rsidRDefault="005D603E" w:rsidP="006F5D09">
      <w:pPr>
        <w:pStyle w:val="SIGNStandaard"/>
        <w:spacing w:before="0"/>
      </w:pPr>
    </w:p>
    <w:p w14:paraId="1BA80A70" w14:textId="55D1EB96" w:rsidR="00E42EAD" w:rsidRPr="00BC19C6" w:rsidRDefault="005D603E" w:rsidP="006F5D09">
      <w:pPr>
        <w:pStyle w:val="SIGNStandaard"/>
        <w:spacing w:before="0"/>
      </w:pPr>
      <w:r>
        <w:lastRenderedPageBreak/>
        <w:t xml:space="preserve">Het </w:t>
      </w:r>
      <w:r w:rsidR="004F4516" w:rsidRPr="004F4516">
        <w:rPr>
          <w:b/>
          <w:bCs/>
        </w:rPr>
        <w:t>derde alternatieve scenario</w:t>
      </w:r>
      <w:r w:rsidR="004F4516">
        <w:t xml:space="preserve"> gaat uit van het </w:t>
      </w:r>
      <w:r w:rsidR="00346A7F">
        <w:t xml:space="preserve">inbouwen van een ‘betaalkantoor’ die de functie heeft om de coördinerend levensloopaanbieder </w:t>
      </w:r>
      <w:r w:rsidR="00F1247E">
        <w:t xml:space="preserve">‘uit </w:t>
      </w:r>
      <w:r w:rsidR="00346A7F">
        <w:t xml:space="preserve">te </w:t>
      </w:r>
      <w:r w:rsidR="00F1247E">
        <w:t xml:space="preserve">betalen’. </w:t>
      </w:r>
      <w:r w:rsidR="00B44FD5">
        <w:t xml:space="preserve">Het beoogde voordeel van dit scenario is dat hiermee het </w:t>
      </w:r>
      <w:proofErr w:type="spellStart"/>
      <w:r w:rsidR="00B44FD5">
        <w:t>domeinoverstijgende</w:t>
      </w:r>
      <w:proofErr w:type="spellEnd"/>
      <w:r w:rsidR="00B44FD5">
        <w:t xml:space="preserve"> karakter van de</w:t>
      </w:r>
      <w:r w:rsidR="00EB1315">
        <w:t xml:space="preserve"> </w:t>
      </w:r>
      <w:r w:rsidR="009265B0">
        <w:t xml:space="preserve">levensloopaanpak en de </w:t>
      </w:r>
      <w:r w:rsidR="003F15E6">
        <w:t xml:space="preserve">niet-cliëntgebonden coördinatiekosten daarbinnen </w:t>
      </w:r>
      <w:r w:rsidR="00F870F5">
        <w:t>uitgedrukt en opgelost kan worden</w:t>
      </w:r>
      <w:r w:rsidR="00CC4F93">
        <w:t xml:space="preserve"> (het past namelijk nergens logischerwijs in één van de stelsels)</w:t>
      </w:r>
      <w:r w:rsidR="00F870F5">
        <w:t xml:space="preserve">. </w:t>
      </w:r>
      <w:r w:rsidR="0093325D">
        <w:t xml:space="preserve">We hebben verkend of DJI (landelijk), het zorgkantoor (regionaal) of een andere organisatie (zoals het CAK of </w:t>
      </w:r>
      <w:proofErr w:type="spellStart"/>
      <w:r w:rsidR="0093325D">
        <w:t>ZonMw</w:t>
      </w:r>
      <w:proofErr w:type="spellEnd"/>
      <w:r w:rsidR="0093325D">
        <w:t xml:space="preserve">) deze rol van betaalkantoor zou kunnen invullen. </w:t>
      </w:r>
      <w:r w:rsidR="00F6097F">
        <w:t>Dit scenario</w:t>
      </w:r>
      <w:r w:rsidR="002854C6">
        <w:t xml:space="preserve"> leek gedurende het proces</w:t>
      </w:r>
      <w:r w:rsidR="00E83326">
        <w:t xml:space="preserve"> een tijdje de voorkeur te krijgen</w:t>
      </w:r>
      <w:r w:rsidR="004460DA">
        <w:t xml:space="preserve"> als ‘minst nadelige optie’. Bij de verdere bespreking van di</w:t>
      </w:r>
      <w:r w:rsidR="00B44FD5">
        <w:t>t scenario kwamen steeds meer nadelen naar voren.</w:t>
      </w:r>
      <w:r w:rsidR="00DA4040">
        <w:t xml:space="preserve"> Ten eerste was de vraag hoe het geld vanuit verschillende stelsels bij het betaalkantoor terecht kunnen komen. </w:t>
      </w:r>
      <w:r w:rsidR="00B72965">
        <w:t>Bijdragen</w:t>
      </w:r>
      <w:r w:rsidR="004F6129">
        <w:t xml:space="preserve"> vanuit het zorgverzekeringsfonds</w:t>
      </w:r>
      <w:r w:rsidR="00BB5595">
        <w:t xml:space="preserve">, </w:t>
      </w:r>
      <w:r w:rsidR="000718D2">
        <w:t>het fonds langdurige zorg</w:t>
      </w:r>
      <w:r w:rsidR="00BB5595">
        <w:t xml:space="preserve"> en vanuit </w:t>
      </w:r>
      <w:proofErr w:type="spellStart"/>
      <w:r w:rsidR="00BB5595">
        <w:t>JenV</w:t>
      </w:r>
      <w:proofErr w:type="spellEnd"/>
      <w:r w:rsidR="004F0A57">
        <w:t xml:space="preserve"> moeten worden overgemaakt naar het betaalkantoor. Dat </w:t>
      </w:r>
      <w:r w:rsidR="00DC52C7">
        <w:t xml:space="preserve">brengt naar verwachting </w:t>
      </w:r>
      <w:r w:rsidR="0002252A">
        <w:t xml:space="preserve">een behoorlijke complexiteit met zich mee. Daarbij komt dat het </w:t>
      </w:r>
      <w:r w:rsidR="00514AE3">
        <w:t xml:space="preserve">organiseren van de functie van betaalkantoor en de achterliggende </w:t>
      </w:r>
      <w:r w:rsidR="006E68EF">
        <w:t xml:space="preserve">geldstromen veel inspanning kost en </w:t>
      </w:r>
      <w:r w:rsidR="00CB56B9">
        <w:t xml:space="preserve">niet in verhouding staat met de omvang van de geschatte omvang van de kosten voor de niet-cliëntgebonden coördinatiekosten voor de coördinerend levensloopaanbieder. </w:t>
      </w:r>
      <w:r w:rsidR="00A95420">
        <w:t>Dit scenario heeft om deze reden dan ook niet de voorkeur.</w:t>
      </w:r>
      <w:r w:rsidR="000718D2">
        <w:t xml:space="preserve"> </w:t>
      </w:r>
    </w:p>
    <w:sectPr w:rsidR="00E42EAD" w:rsidRPr="00BC19C6" w:rsidSect="007A3CE0">
      <w:headerReference w:type="default" r:id="rId14"/>
      <w:footerReference w:type="even" r:id="rId15"/>
      <w:footerReference w:type="default" r:id="rId16"/>
      <w:headerReference w:type="first" r:id="rId17"/>
      <w:footerReference w:type="first" r:id="rId18"/>
      <w:type w:val="oddPage"/>
      <w:pgSz w:w="11906" w:h="16838" w:code="9"/>
      <w:pgMar w:top="2778" w:right="1701" w:bottom="1701" w:left="1701"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0662" w14:textId="77777777" w:rsidR="001339FC" w:rsidRDefault="001339FC">
      <w:pPr>
        <w:spacing w:line="240" w:lineRule="auto"/>
      </w:pPr>
      <w:r>
        <w:separator/>
      </w:r>
    </w:p>
  </w:endnote>
  <w:endnote w:type="continuationSeparator" w:id="0">
    <w:p w14:paraId="373F3AB0" w14:textId="77777777" w:rsidR="001339FC" w:rsidRDefault="001339FC">
      <w:pPr>
        <w:spacing w:line="240" w:lineRule="auto"/>
      </w:pPr>
      <w:r>
        <w:continuationSeparator/>
      </w:r>
    </w:p>
  </w:endnote>
  <w:endnote w:type="continuationNotice" w:id="1">
    <w:p w14:paraId="201A5A2C" w14:textId="77777777" w:rsidR="001339FC" w:rsidRDefault="00133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5"/>
      <w:gridCol w:w="1919"/>
    </w:tblGrid>
    <w:tr w:rsidR="00E01B93" w14:paraId="54E0AE51" w14:textId="77777777" w:rsidTr="00BF5BEB">
      <w:tc>
        <w:tcPr>
          <w:tcW w:w="3872" w:type="pct"/>
          <w:shd w:val="clear" w:color="auto" w:fill="auto"/>
        </w:tcPr>
        <w:p w14:paraId="61FAE2BC" w14:textId="77777777" w:rsidR="00CB5149" w:rsidRDefault="00CB5149" w:rsidP="00520F99">
          <w:pPr>
            <w:pStyle w:val="SIGNFooterData"/>
            <w:jc w:val="left"/>
          </w:pPr>
        </w:p>
      </w:tc>
      <w:tc>
        <w:tcPr>
          <w:tcW w:w="1128" w:type="pct"/>
          <w:shd w:val="clear" w:color="auto" w:fill="auto"/>
        </w:tcPr>
        <w:p w14:paraId="70D92155" w14:textId="77777777" w:rsidR="00CB5149" w:rsidRDefault="006D4AEC" w:rsidP="006D5A14">
          <w:pPr>
            <w:pStyle w:val="SIGNFooterData"/>
          </w:pPr>
          <w:r>
            <w:t xml:space="preserve">Pagina </w:t>
          </w:r>
          <w:r>
            <w:fldChar w:fldCharType="begin"/>
          </w:r>
          <w:r>
            <w:instrText xml:space="preserve"> PAGE </w:instrText>
          </w:r>
          <w:r>
            <w:fldChar w:fldCharType="separate"/>
          </w:r>
          <w:r w:rsidR="00BD45A2">
            <w:rPr>
              <w:noProof/>
            </w:rPr>
            <w:t>2</w:t>
          </w:r>
          <w:r>
            <w:fldChar w:fldCharType="end"/>
          </w:r>
          <w:r>
            <w:t xml:space="preserve"> van </w:t>
          </w:r>
          <w:r>
            <w:fldChar w:fldCharType="begin"/>
          </w:r>
          <w:r>
            <w:instrText xml:space="preserve"> </w:instrText>
          </w:r>
          <w:r w:rsidR="006D5A14">
            <w:instrText>NUM</w:instrText>
          </w:r>
          <w:r>
            <w:instrText xml:space="preserve">PAGES </w:instrText>
          </w:r>
          <w:r>
            <w:fldChar w:fldCharType="separate"/>
          </w:r>
          <w:r w:rsidR="00BD45A2">
            <w:rPr>
              <w:noProof/>
            </w:rPr>
            <w:t>3</w:t>
          </w:r>
          <w:r>
            <w:rPr>
              <w:noProof/>
            </w:rPr>
            <w:fldChar w:fldCharType="end"/>
          </w:r>
        </w:p>
      </w:tc>
    </w:tr>
  </w:tbl>
  <w:p w14:paraId="4A8C3DC1" w14:textId="77777777" w:rsidR="00CB5149" w:rsidRDefault="00CB5149" w:rsidP="00BD45A2">
    <w:pPr>
      <w:pStyle w:val="SIGNFooterData"/>
      <w:tabs>
        <w:tab w:val="left" w:pos="1903"/>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E9F5" w14:textId="77777777" w:rsidR="006B2C4D" w:rsidRDefault="006D4AEC" w:rsidP="006B2C4D">
    <w:pPr>
      <w:pStyle w:val="SIGNFooterData"/>
    </w:pPr>
    <w:r>
      <w:t xml:space="preserve">Pagina </w:t>
    </w:r>
    <w:r>
      <w:fldChar w:fldCharType="begin"/>
    </w:r>
    <w:r>
      <w:instrText xml:space="preserve"> PAGE </w:instrText>
    </w:r>
    <w:r>
      <w:fldChar w:fldCharType="separate"/>
    </w:r>
    <w:r>
      <w:rPr>
        <w:noProof/>
      </w:rPr>
      <w:t>2</w:t>
    </w:r>
    <w:r>
      <w:fldChar w:fldCharType="end"/>
    </w:r>
    <w:r>
      <w:t xml:space="preserve"> van </w:t>
    </w:r>
    <w:r w:rsidR="00EE6F9E">
      <w:fldChar w:fldCharType="begin"/>
    </w:r>
    <w:r w:rsidR="00EE6F9E">
      <w:instrText xml:space="preserve"> NUMPAGES </w:instrText>
    </w:r>
    <w:r w:rsidR="00EE6F9E">
      <w:fldChar w:fldCharType="separate"/>
    </w:r>
    <w:r>
      <w:rPr>
        <w:noProof/>
      </w:rPr>
      <w:t>2</w:t>
    </w:r>
    <w:r w:rsidR="00EE6F9E">
      <w:rPr>
        <w:noProof/>
      </w:rPr>
      <w:fldChar w:fldCharType="end"/>
    </w:r>
  </w:p>
  <w:p w14:paraId="11BF3852" w14:textId="77777777" w:rsidR="00124526" w:rsidRPr="006B2C4D" w:rsidRDefault="00124526" w:rsidP="00AE6A1C">
    <w:pPr>
      <w:pStyle w:val="SIGNFooterDa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2F3B" w14:textId="77777777" w:rsidR="007A3CE0" w:rsidRDefault="007A3CE0">
    <w:pPr>
      <w:pStyle w:val="Voettekst"/>
    </w:pPr>
  </w:p>
  <w:p w14:paraId="028DDC54" w14:textId="77777777" w:rsidR="007A3CE0" w:rsidRDefault="007A3C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DB3B" w14:textId="77777777" w:rsidR="001339FC" w:rsidRDefault="001339FC">
      <w:pPr>
        <w:spacing w:line="240" w:lineRule="auto"/>
      </w:pPr>
      <w:r>
        <w:separator/>
      </w:r>
    </w:p>
  </w:footnote>
  <w:footnote w:type="continuationSeparator" w:id="0">
    <w:p w14:paraId="3C54479A" w14:textId="77777777" w:rsidR="001339FC" w:rsidRDefault="001339FC">
      <w:pPr>
        <w:spacing w:line="240" w:lineRule="auto"/>
      </w:pPr>
      <w:r>
        <w:continuationSeparator/>
      </w:r>
    </w:p>
  </w:footnote>
  <w:footnote w:type="continuationNotice" w:id="1">
    <w:p w14:paraId="5A9858BA" w14:textId="77777777" w:rsidR="001339FC" w:rsidRDefault="001339FC">
      <w:pPr>
        <w:spacing w:line="240" w:lineRule="auto"/>
      </w:pPr>
    </w:p>
  </w:footnote>
  <w:footnote w:id="2">
    <w:p w14:paraId="15DEB1DF" w14:textId="0177EA1A" w:rsidR="004B4BE1" w:rsidRDefault="004B4BE1" w:rsidP="00550A06">
      <w:pPr>
        <w:pStyle w:val="Voetnoottekst"/>
        <w:spacing w:line="240" w:lineRule="auto"/>
      </w:pPr>
      <w:r>
        <w:rPr>
          <w:rStyle w:val="Voetnootmarkering"/>
        </w:rPr>
        <w:footnoteRef/>
      </w:r>
      <w:r>
        <w:t xml:space="preserve"> </w:t>
      </w:r>
      <w:r w:rsidR="00113136">
        <w:t xml:space="preserve">Toelichting op </w:t>
      </w:r>
      <w:r w:rsidR="00550A06" w:rsidRPr="00550A06">
        <w:t>Artikel 5</w:t>
      </w:r>
      <w:r w:rsidR="00550A06">
        <w:t>.</w:t>
      </w:r>
      <w:r w:rsidR="00550A06" w:rsidRPr="00550A06">
        <w:t xml:space="preserve"> De facultatieve prestaties bestaan in aanvulling op de reguliere zorgprestaties binnen de ggz en fz. De regels </w:t>
      </w:r>
      <w:r w:rsidR="00C85CC6" w:rsidRPr="00550A06">
        <w:t>over</w:t>
      </w:r>
      <w:r w:rsidR="00550A06" w:rsidRPr="00550A06">
        <w:t xml:space="preserve"> het eigen risico gelden ook voor een facultatieve prestatie voor zover het verzekerde zorg betreft in de zin van de Zorgverzekeringswet (Zvw). Op de facultatieve prestaties en tarieven is wat betreft de geneeskundige ggz het macrobeheersinstrument van toepassing. De zorgautoriteit voert een marginale toets uit op elke aanvraag. De zorgautoriteit zal in ieder geval toetsen of de prestaties duidelijk zijn omschreven, of de prestatie herleidbaar is tot het niveau van de individuele verzekerde, of aangegeven is of het verzekerde (of onverzekerde) zorg betreft en of de zorg via al bestaande prestaties kan worden gedeclareerd. Om dubbele bekostiging te voorkomen, is het ook belangrijk om te weten welke zorgprestaties niet in combinatie met een facultatieve prestatie in rekening kunnen worden gebracht. Het vaststellen van een facultatieve prestatie mag niet tot gevolg hebben dat een zorgprestatie waarvoor een maximumtarief geldt, een prestatie wordt waarvoor een vrij tarief in rekening kan worden gebracht. De zorgautoriteit kan op grond van artikel 50, derde lid, van de Wet marktordening gezondheidszorg voorschriften of beperkingen verbinden aan de vaststelling van de facultatieve prestatie. Bijvoorbeeld de beperking dat een facultatieve prestatie enkel gedeclareerd mag worden wanneer hier een schriftelijke overeenkomst tussen een ziektekostenverzekeraar en de betreffende zorgaanbieder aan ten grondslag ligt. De zorgautoriteit zal monitoren op welke wijze en in welke mate de facultatieve prestaties worden ingezet.</w:t>
      </w:r>
    </w:p>
  </w:footnote>
  <w:footnote w:id="3">
    <w:p w14:paraId="4890534F" w14:textId="4D145788" w:rsidR="0045187F" w:rsidRDefault="0045187F">
      <w:pPr>
        <w:pStyle w:val="Voetnoottekst"/>
      </w:pPr>
    </w:p>
  </w:footnote>
  <w:footnote w:id="4">
    <w:p w14:paraId="5382725C" w14:textId="77777777" w:rsidR="00CA3AE5" w:rsidRDefault="00CA3AE5" w:rsidP="00CA3AE5">
      <w:pPr>
        <w:pStyle w:val="Voetnoottekst"/>
      </w:pPr>
      <w:r>
        <w:rPr>
          <w:rStyle w:val="Voetnootmarkering"/>
        </w:rPr>
        <w:footnoteRef/>
      </w:r>
      <w:r>
        <w:t xml:space="preserve">  Afhankelijk van het aantal geïncludeerde cliënten.</w:t>
      </w:r>
    </w:p>
  </w:footnote>
  <w:footnote w:id="5">
    <w:p w14:paraId="01BE5177" w14:textId="6EEAF6D0" w:rsidR="00CA1E82" w:rsidRDefault="00CA1E82">
      <w:pPr>
        <w:pStyle w:val="Voetnoottekst"/>
      </w:pPr>
      <w:r>
        <w:rPr>
          <w:rStyle w:val="Voetnootmarkering"/>
        </w:rPr>
        <w:footnoteRef/>
      </w:r>
      <w:r>
        <w:t xml:space="preserve"> </w:t>
      </w:r>
      <w:r w:rsidR="00717D4A">
        <w:t xml:space="preserve">Voor de aanvraag van de facultatieve prestatie zien we twee mogelijkheden: (1) een preferente zorgverzekeraar, DJI en één coördinerend levensloopaanbieder dienen </w:t>
      </w:r>
      <w:r w:rsidR="00434CC9">
        <w:t>de aanvraag in</w:t>
      </w:r>
      <w:r w:rsidR="009A3265">
        <w:t xml:space="preserve"> en na goedkeuring k</w:t>
      </w:r>
      <w:r w:rsidR="00241956">
        <w:t xml:space="preserve">an ‘de </w:t>
      </w:r>
      <w:r w:rsidR="00241956">
        <w:t>rest’ er gebruik van maken</w:t>
      </w:r>
      <w:r w:rsidR="00EC4480">
        <w:t xml:space="preserve">; of (2) </w:t>
      </w:r>
      <w:r w:rsidR="00717D4A">
        <w:t>alle financiers en zorgaanbieders dienen de aanvraag in.</w:t>
      </w:r>
    </w:p>
  </w:footnote>
  <w:footnote w:id="6">
    <w:p w14:paraId="44B3153F" w14:textId="64497115" w:rsidR="007A2728" w:rsidRDefault="007A2728">
      <w:pPr>
        <w:pStyle w:val="Voetnoottekst"/>
      </w:pPr>
      <w:r>
        <w:rPr>
          <w:rStyle w:val="Voetnootmarkering"/>
        </w:rPr>
        <w:footnoteRef/>
      </w:r>
      <w:r>
        <w:t xml:space="preserve"> </w:t>
      </w:r>
      <w:r w:rsidR="00DF789D">
        <w:t xml:space="preserve">De oplossingsrichting uit deze memo is een variant van het tweede scenario. Dit tweede scenario gaat uit van een vast bedrag per geïncludeerde cliënt en verschilt daarmee met de gepresenteerde oplossingsrichting.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12A3" w14:textId="77777777" w:rsidR="00B42AD8" w:rsidRDefault="006D4AEC">
    <w:pPr>
      <w:pStyle w:val="Koptekst"/>
    </w:pPr>
    <w:r>
      <w:rPr>
        <w:noProof/>
      </w:rPr>
      <w:drawing>
        <wp:anchor distT="0" distB="0" distL="114300" distR="114300" simplePos="0" relativeHeight="251658240" behindDoc="1" locked="1" layoutInCell="1" allowOverlap="1" wp14:anchorId="54AB690F" wp14:editId="4EEA3B97">
          <wp:simplePos x="0" y="0"/>
          <wp:positionH relativeFrom="page">
            <wp:posOffset>727200</wp:posOffset>
          </wp:positionH>
          <wp:positionV relativeFrom="page">
            <wp:posOffset>709200</wp:posOffset>
          </wp:positionV>
          <wp:extent cx="277139" cy="396000"/>
          <wp:effectExtent l="0" t="0" r="0" b="0"/>
          <wp:wrapNone/>
          <wp:docPr id="100002" name="dbImage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621456" name=""/>
                  <pic:cNvPicPr>
                    <a:picLocks noChangeAspect="1"/>
                  </pic:cNvPicPr>
                </pic:nvPicPr>
                <pic:blipFill>
                  <a:blip r:embed="rId1"/>
                  <a:stretch>
                    <a:fillRect/>
                  </a:stretch>
                </pic:blipFill>
                <pic:spPr>
                  <a:xfrm>
                    <a:off x="0" y="0"/>
                    <a:ext cx="277139" cy="396000"/>
                  </a:xfrm>
                  <a:prstGeom prst="rect">
                    <a:avLst/>
                  </a:prstGeom>
                </pic:spPr>
              </pic:pic>
            </a:graphicData>
          </a:graphic>
        </wp:anchor>
      </w:drawing>
    </w:r>
  </w:p>
  <w:p w14:paraId="1C1CE2F7" w14:textId="77777777" w:rsidR="00B42AD8" w:rsidRDefault="00B42A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BE13" w14:textId="77777777" w:rsidR="007A3CE0" w:rsidRDefault="006D4AEC" w:rsidP="00BD45A2">
    <w:pPr>
      <w:pStyle w:val="Koptekst"/>
      <w:rPr>
        <w:noProof/>
        <w:lang w:eastAsia="nl-NL"/>
      </w:rPr>
    </w:pPr>
    <w:r>
      <w:rPr>
        <w:noProof/>
        <w:lang w:eastAsia="nl-NL"/>
      </w:rPr>
      <w:drawing>
        <wp:anchor distT="0" distB="0" distL="114300" distR="114300" simplePos="0" relativeHeight="251658241" behindDoc="0" locked="1" layoutInCell="1" allowOverlap="1" wp14:anchorId="0AFCF337" wp14:editId="250B32EA">
          <wp:simplePos x="0" y="0"/>
          <wp:positionH relativeFrom="page">
            <wp:posOffset>727200</wp:posOffset>
          </wp:positionH>
          <wp:positionV relativeFrom="page">
            <wp:posOffset>709200</wp:posOffset>
          </wp:positionV>
          <wp:extent cx="1836000" cy="396000"/>
          <wp:effectExtent l="0" t="0" r="0" b="0"/>
          <wp:wrapNone/>
          <wp:docPr id="100001" name="dbImage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253457" name=""/>
                  <pic:cNvPicPr>
                    <a:picLocks noChangeAspect="1"/>
                  </pic:cNvPicPr>
                </pic:nvPicPr>
                <pic:blipFill>
                  <a:blip r:embed="rId1"/>
                  <a:stretch>
                    <a:fillRect/>
                  </a:stretch>
                </pic:blipFill>
                <pic:spPr>
                  <a:xfrm>
                    <a:off x="0" y="0"/>
                    <a:ext cx="1836000" cy="396000"/>
                  </a:xfrm>
                  <a:prstGeom prst="rect">
                    <a:avLst/>
                  </a:prstGeom>
                </pic:spPr>
              </pic:pic>
            </a:graphicData>
          </a:graphic>
        </wp:anchor>
      </w:drawing>
    </w:r>
  </w:p>
  <w:p w14:paraId="66EDA8DB" w14:textId="77777777" w:rsidR="00B42AD8" w:rsidRDefault="00B42AD8" w:rsidP="00BD45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9C7AB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AA6DC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CEEDC9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58478A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AB8535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E8A45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0FC6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D2584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9C6BC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91AD27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E0077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D3A2DF6"/>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DD6AAE"/>
    <w:multiLevelType w:val="multilevel"/>
    <w:tmpl w:val="D88C1CFE"/>
    <w:styleLink w:val="SIGNListDash"/>
    <w:lvl w:ilvl="0">
      <w:start w:val="1"/>
      <w:numFmt w:val="upperLetter"/>
      <w:pStyle w:val="SIGNAttachment1"/>
      <w:lvlText w:val="%1."/>
      <w:lvlJc w:val="left"/>
      <w:pPr>
        <w:tabs>
          <w:tab w:val="num" w:pos="680"/>
        </w:tabs>
        <w:ind w:left="680" w:hanging="680"/>
      </w:pPr>
      <w:rPr>
        <w:rFonts w:hint="default"/>
      </w:rPr>
    </w:lvl>
    <w:lvl w:ilvl="1">
      <w:start w:val="1"/>
      <w:numFmt w:val="decimal"/>
      <w:pStyle w:val="SIGNAttachment2"/>
      <w:lvlText w:val="%1.%2"/>
      <w:lvlJc w:val="left"/>
      <w:pPr>
        <w:tabs>
          <w:tab w:val="num" w:pos="680"/>
        </w:tabs>
        <w:ind w:left="680" w:hanging="680"/>
      </w:pPr>
      <w:rPr>
        <w:rFonts w:hint="default"/>
      </w:rPr>
    </w:lvl>
    <w:lvl w:ilvl="2">
      <w:start w:val="1"/>
      <w:numFmt w:val="decimal"/>
      <w:pStyle w:val="SIGNAttachment3"/>
      <w:lvlText w:val="%1.%2.%3"/>
      <w:lvlJc w:val="left"/>
      <w:pPr>
        <w:tabs>
          <w:tab w:val="num" w:pos="680"/>
        </w:tabs>
        <w:ind w:left="680" w:hanging="68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1B705704"/>
    <w:multiLevelType w:val="hybridMultilevel"/>
    <w:tmpl w:val="E94488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D2782D"/>
    <w:multiLevelType w:val="multilevel"/>
    <w:tmpl w:val="FE2C9352"/>
    <w:numStyleLink w:val="SIGNListRoman"/>
  </w:abstractNum>
  <w:abstractNum w:abstractNumId="15" w15:restartNumberingAfterBreak="0">
    <w:nsid w:val="298C2732"/>
    <w:multiLevelType w:val="multilevel"/>
    <w:tmpl w:val="5DEA6F6C"/>
    <w:styleLink w:val="SIGNListParagraphNumbers"/>
    <w:lvl w:ilvl="0">
      <w:start w:val="1"/>
      <w:numFmt w:val="decimalZero"/>
      <w:pStyle w:val="SIGNParagraphNumbers"/>
      <w:lvlText w:val="%1"/>
      <w:lvlJc w:val="left"/>
      <w:pPr>
        <w:tabs>
          <w:tab w:val="num" w:pos="340"/>
        </w:tabs>
        <w:ind w:left="0" w:firstLine="0"/>
      </w:pPr>
      <w:rPr>
        <w:rFonts w:hint="default"/>
        <w:sz w:val="14"/>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6" w15:restartNumberingAfterBreak="0">
    <w:nsid w:val="299618AB"/>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F2707A"/>
    <w:multiLevelType w:val="hybridMultilevel"/>
    <w:tmpl w:val="93048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5205B31"/>
    <w:multiLevelType w:val="multilevel"/>
    <w:tmpl w:val="D88C1CFE"/>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0B5262B"/>
    <w:multiLevelType w:val="hybridMultilevel"/>
    <w:tmpl w:val="EE2ED88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4298049F"/>
    <w:multiLevelType w:val="multilevel"/>
    <w:tmpl w:val="8F5A1BB0"/>
    <w:styleLink w:val="SIGNListCharacter"/>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21" w15:restartNumberingAfterBreak="0">
    <w:nsid w:val="42A201D9"/>
    <w:multiLevelType w:val="hybridMultilevel"/>
    <w:tmpl w:val="D46237E0"/>
    <w:lvl w:ilvl="0" w:tplc="CA6294B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0417CA"/>
    <w:multiLevelType w:val="hybridMultilevel"/>
    <w:tmpl w:val="A56CAD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8996C73"/>
    <w:multiLevelType w:val="hybridMultilevel"/>
    <w:tmpl w:val="5F884EC6"/>
    <w:lvl w:ilvl="0" w:tplc="0D38A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716A5E"/>
    <w:multiLevelType w:val="multilevel"/>
    <w:tmpl w:val="FE2C9352"/>
    <w:numStyleLink w:val="SIGNListRoman"/>
  </w:abstractNum>
  <w:abstractNum w:abstractNumId="25" w15:restartNumberingAfterBreak="0">
    <w:nsid w:val="53F0643F"/>
    <w:multiLevelType w:val="multilevel"/>
    <w:tmpl w:val="FE2C9352"/>
    <w:styleLink w:val="SIGNListRoman"/>
    <w:lvl w:ilvl="0">
      <w:start w:val="1"/>
      <w:numFmt w:val="lowerRoman"/>
      <w:lvlText w:val="%1."/>
      <w:lvlJc w:val="left"/>
      <w:pPr>
        <w:tabs>
          <w:tab w:val="num" w:pos="1021"/>
        </w:tabs>
        <w:ind w:left="1021" w:hanging="511"/>
      </w:pPr>
      <w:rPr>
        <w:rFonts w:hint="default"/>
      </w:rPr>
    </w:lvl>
    <w:lvl w:ilvl="1">
      <w:start w:val="1"/>
      <w:numFmt w:val="none"/>
      <w:lvlText w:val="-"/>
      <w:lvlJc w:val="left"/>
      <w:pPr>
        <w:tabs>
          <w:tab w:val="num" w:pos="1531"/>
        </w:tabs>
        <w:ind w:left="1531" w:hanging="511"/>
      </w:pPr>
      <w:rPr>
        <w:rFonts w:hint="default"/>
      </w:rPr>
    </w:lvl>
    <w:lvl w:ilvl="2">
      <w:start w:val="1"/>
      <w:numFmt w:val="lowerLetter"/>
      <w:lvlText w:val="%3."/>
      <w:lvlJc w:val="left"/>
      <w:pPr>
        <w:tabs>
          <w:tab w:val="num" w:pos="2041"/>
        </w:tabs>
        <w:ind w:left="2041" w:hanging="511"/>
      </w:pPr>
      <w:rPr>
        <w:rFonts w:hint="default"/>
      </w:rPr>
    </w:lvl>
    <w:lvl w:ilvl="3">
      <w:start w:val="1"/>
      <w:numFmt w:val="lowerRoman"/>
      <w:lvlText w:val="%4"/>
      <w:lvlJc w:val="left"/>
      <w:pPr>
        <w:tabs>
          <w:tab w:val="num" w:pos="2551"/>
        </w:tabs>
        <w:ind w:left="2551" w:hanging="511"/>
      </w:pPr>
      <w:rPr>
        <w:rFonts w:hint="default"/>
      </w:rPr>
    </w:lvl>
    <w:lvl w:ilvl="4">
      <w:start w:val="1"/>
      <w:numFmt w:val="none"/>
      <w:lvlText w:val="-"/>
      <w:lvlJc w:val="left"/>
      <w:pPr>
        <w:tabs>
          <w:tab w:val="num" w:pos="3061"/>
        </w:tabs>
        <w:ind w:left="3061" w:hanging="511"/>
      </w:pPr>
      <w:rPr>
        <w:rFonts w:hint="default"/>
      </w:rPr>
    </w:lvl>
    <w:lvl w:ilvl="5">
      <w:start w:val="1"/>
      <w:numFmt w:val="lowerLetter"/>
      <w:lvlText w:val="%6."/>
      <w:lvlJc w:val="left"/>
      <w:pPr>
        <w:tabs>
          <w:tab w:val="num" w:pos="3571"/>
        </w:tabs>
        <w:ind w:left="3571" w:hanging="511"/>
      </w:pPr>
      <w:rPr>
        <w:rFonts w:hint="default"/>
      </w:rPr>
    </w:lvl>
    <w:lvl w:ilvl="6">
      <w:start w:val="1"/>
      <w:numFmt w:val="lowerRoman"/>
      <w:lvlText w:val="%7."/>
      <w:lvlJc w:val="left"/>
      <w:pPr>
        <w:tabs>
          <w:tab w:val="num" w:pos="4081"/>
        </w:tabs>
        <w:ind w:left="4081" w:hanging="511"/>
      </w:pPr>
      <w:rPr>
        <w:rFonts w:hint="default"/>
      </w:rPr>
    </w:lvl>
    <w:lvl w:ilvl="7">
      <w:start w:val="1"/>
      <w:numFmt w:val="none"/>
      <w:lvlText w:val="-"/>
      <w:lvlJc w:val="left"/>
      <w:pPr>
        <w:tabs>
          <w:tab w:val="num" w:pos="4591"/>
        </w:tabs>
        <w:ind w:left="4591" w:hanging="511"/>
      </w:pPr>
      <w:rPr>
        <w:rFonts w:hint="default"/>
      </w:rPr>
    </w:lvl>
    <w:lvl w:ilvl="8">
      <w:start w:val="1"/>
      <w:numFmt w:val="lowerLetter"/>
      <w:lvlText w:val="%9."/>
      <w:lvlJc w:val="left"/>
      <w:pPr>
        <w:tabs>
          <w:tab w:val="num" w:pos="5101"/>
        </w:tabs>
        <w:ind w:left="5101" w:hanging="511"/>
      </w:pPr>
      <w:rPr>
        <w:rFonts w:hint="default"/>
      </w:rPr>
    </w:lvl>
  </w:abstractNum>
  <w:abstractNum w:abstractNumId="26" w15:restartNumberingAfterBreak="0">
    <w:nsid w:val="55101B08"/>
    <w:multiLevelType w:val="hybridMultilevel"/>
    <w:tmpl w:val="6C6A9766"/>
    <w:lvl w:ilvl="0" w:tplc="9926B944">
      <w:start w:val="1"/>
      <w:numFmt w:val="lowerLetter"/>
      <w:lvlText w:val="%1."/>
      <w:lvlJc w:val="left"/>
      <w:pPr>
        <w:ind w:left="360" w:hanging="360"/>
      </w:pPr>
      <w:rPr>
        <w:color w:val="F59100" w:themeColor="accen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4240176"/>
    <w:multiLevelType w:val="multilevel"/>
    <w:tmpl w:val="5DEA6F6C"/>
    <w:numStyleLink w:val="SIGNListParagraphNumbers"/>
  </w:abstractNum>
  <w:abstractNum w:abstractNumId="28" w15:restartNumberingAfterBreak="0">
    <w:nsid w:val="650A0CDA"/>
    <w:multiLevelType w:val="multilevel"/>
    <w:tmpl w:val="04130023"/>
    <w:styleLink w:val="Artikelsecti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C4725D1"/>
    <w:multiLevelType w:val="hybridMultilevel"/>
    <w:tmpl w:val="D8A015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15:restartNumberingAfterBreak="0">
    <w:nsid w:val="705828C6"/>
    <w:multiLevelType w:val="multilevel"/>
    <w:tmpl w:val="8F5A1BB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6"/>
  </w:num>
  <w:num w:numId="2">
    <w:abstractNumId w:val="11"/>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8"/>
  </w:num>
  <w:num w:numId="16">
    <w:abstractNumId w:val="20"/>
  </w:num>
  <w:num w:numId="17">
    <w:abstractNumId w:val="12"/>
  </w:num>
  <w:num w:numId="18">
    <w:abstractNumId w:val="27"/>
  </w:num>
  <w:num w:numId="19">
    <w:abstractNumId w:val="30"/>
  </w:num>
  <w:num w:numId="20">
    <w:abstractNumId w:val="18"/>
  </w:num>
  <w:num w:numId="21">
    <w:abstractNumId w:val="26"/>
  </w:num>
  <w:num w:numId="22">
    <w:abstractNumId w:val="17"/>
  </w:num>
  <w:num w:numId="23">
    <w:abstractNumId w:val="21"/>
  </w:num>
  <w:num w:numId="24">
    <w:abstractNumId w:val="23"/>
  </w:num>
  <w:num w:numId="25">
    <w:abstractNumId w:val="22"/>
  </w:num>
  <w:num w:numId="26">
    <w:abstractNumId w:val="15"/>
  </w:num>
  <w:num w:numId="27">
    <w:abstractNumId w:val="25"/>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9"/>
  </w:num>
  <w:num w:numId="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eVersion" w:val="3"/>
    <w:docVar w:name="eDbsDocumentInfo" w:val="&lt;?xml version=&quot;1.0&quot; encoding=&quot;utf-16&quot;?&gt;_x000d__x000a_&lt;documentinfo version=&quot;1.0&quot; projectname=&quot;significant&quot; projectid=&quot;d30c3c98-461e-4e0b-a5cf-18d6fe1c796c&quot; pagemasterid=&quot;00000000-0000-0000-0000-000000000000&quot; documentid=&quot;ae1fdceb273944a3a5ddd792bff57b7f&quot; profileid=&quot;00000000-0000-0000-0000-000000000000&quot; culture=&quot;nl-NL&quot;&gt;_x000d__x000a_  &lt;content&gt;_x000d__x000a_    &lt;document sourcepath=&quot;\Blank&quot; sourceid=&quot;ee24fa16-27b2-4821-a69e-15bb5dc39f7e&quot;&gt;_x000d__x000a_      &lt;variables&gt;_x000d__x000a_        &lt;SenderData&gt;_x000d__x000a_          &lt;EmployeeId&gt;cb11a4cf-e3c4-4da8-b5de-ae45a00d2a76&lt;/EmployeeId&gt;_x000d__x000a_          &lt;OrganizationId&gt;3f820876-5995-4e0b-88de-577331b56ecc&lt;/OrganizationId&gt;_x000d__x000a_          &lt;EmployeeName /&gt;_x000d__x000a_        &lt;/SenderData&gt;_x000d__x000a_        &lt;Options /&gt;_x000d__x000a_      &lt;/variables&gt;_x000d__x000a_    &lt;/document&gt;_x000d__x000a_  &lt;/content&gt;_x000d__x000a_&lt;/documentinfo&gt;"/>
    <w:docVar w:name="eDbsPath" w:val="\Blank"/>
    <w:docVar w:name="MD_TemplateName" w:val="Blank"/>
    <w:docVar w:name="RP_Enabled" w:val="Y"/>
  </w:docVars>
  <w:rsids>
    <w:rsidRoot w:val="00124526"/>
    <w:rsid w:val="000001DE"/>
    <w:rsid w:val="00000FF1"/>
    <w:rsid w:val="00001BEE"/>
    <w:rsid w:val="00002538"/>
    <w:rsid w:val="00002A33"/>
    <w:rsid w:val="00002DB3"/>
    <w:rsid w:val="00002FED"/>
    <w:rsid w:val="0000423B"/>
    <w:rsid w:val="00004655"/>
    <w:rsid w:val="00005F99"/>
    <w:rsid w:val="0000642B"/>
    <w:rsid w:val="00006BC8"/>
    <w:rsid w:val="0000731B"/>
    <w:rsid w:val="00012ECC"/>
    <w:rsid w:val="000141C1"/>
    <w:rsid w:val="00015298"/>
    <w:rsid w:val="0001669A"/>
    <w:rsid w:val="0001771A"/>
    <w:rsid w:val="000201CF"/>
    <w:rsid w:val="00020597"/>
    <w:rsid w:val="00020ABE"/>
    <w:rsid w:val="0002171A"/>
    <w:rsid w:val="00021779"/>
    <w:rsid w:val="000218FA"/>
    <w:rsid w:val="0002252A"/>
    <w:rsid w:val="000226E0"/>
    <w:rsid w:val="00023AA1"/>
    <w:rsid w:val="00024266"/>
    <w:rsid w:val="00024E8A"/>
    <w:rsid w:val="00026259"/>
    <w:rsid w:val="00026C6F"/>
    <w:rsid w:val="00026EBB"/>
    <w:rsid w:val="00033EF1"/>
    <w:rsid w:val="0003440D"/>
    <w:rsid w:val="000345C4"/>
    <w:rsid w:val="00036006"/>
    <w:rsid w:val="000361C2"/>
    <w:rsid w:val="0003722E"/>
    <w:rsid w:val="00040267"/>
    <w:rsid w:val="000403C5"/>
    <w:rsid w:val="00040765"/>
    <w:rsid w:val="0004156D"/>
    <w:rsid w:val="00042085"/>
    <w:rsid w:val="00042272"/>
    <w:rsid w:val="000430A6"/>
    <w:rsid w:val="00043802"/>
    <w:rsid w:val="0005081E"/>
    <w:rsid w:val="000519A5"/>
    <w:rsid w:val="000539B8"/>
    <w:rsid w:val="0005429D"/>
    <w:rsid w:val="00055F34"/>
    <w:rsid w:val="00057821"/>
    <w:rsid w:val="0005788B"/>
    <w:rsid w:val="0006066F"/>
    <w:rsid w:val="000637B6"/>
    <w:rsid w:val="00065153"/>
    <w:rsid w:val="000655B1"/>
    <w:rsid w:val="000658EE"/>
    <w:rsid w:val="00067D68"/>
    <w:rsid w:val="00070E9F"/>
    <w:rsid w:val="00071043"/>
    <w:rsid w:val="00071576"/>
    <w:rsid w:val="000718D2"/>
    <w:rsid w:val="000729B0"/>
    <w:rsid w:val="00072CDF"/>
    <w:rsid w:val="00074DCD"/>
    <w:rsid w:val="00075F42"/>
    <w:rsid w:val="000772A0"/>
    <w:rsid w:val="00077652"/>
    <w:rsid w:val="00081F69"/>
    <w:rsid w:val="00082A89"/>
    <w:rsid w:val="00082EB9"/>
    <w:rsid w:val="00083103"/>
    <w:rsid w:val="00083C57"/>
    <w:rsid w:val="00083F0B"/>
    <w:rsid w:val="000852DC"/>
    <w:rsid w:val="00086D53"/>
    <w:rsid w:val="00087729"/>
    <w:rsid w:val="000904F8"/>
    <w:rsid w:val="00090D31"/>
    <w:rsid w:val="00091626"/>
    <w:rsid w:val="000920C6"/>
    <w:rsid w:val="00092AC3"/>
    <w:rsid w:val="00092D5B"/>
    <w:rsid w:val="00094F98"/>
    <w:rsid w:val="00097212"/>
    <w:rsid w:val="00097FB5"/>
    <w:rsid w:val="000A039A"/>
    <w:rsid w:val="000A10A1"/>
    <w:rsid w:val="000A2659"/>
    <w:rsid w:val="000A7057"/>
    <w:rsid w:val="000B115C"/>
    <w:rsid w:val="000B1512"/>
    <w:rsid w:val="000B1D68"/>
    <w:rsid w:val="000B39C4"/>
    <w:rsid w:val="000B4B8C"/>
    <w:rsid w:val="000B4FFC"/>
    <w:rsid w:val="000B54D9"/>
    <w:rsid w:val="000B5A3B"/>
    <w:rsid w:val="000C0279"/>
    <w:rsid w:val="000C037D"/>
    <w:rsid w:val="000C1D31"/>
    <w:rsid w:val="000C2214"/>
    <w:rsid w:val="000C56C0"/>
    <w:rsid w:val="000C5BFC"/>
    <w:rsid w:val="000C5C19"/>
    <w:rsid w:val="000C6580"/>
    <w:rsid w:val="000C7CD4"/>
    <w:rsid w:val="000C7D7E"/>
    <w:rsid w:val="000D0545"/>
    <w:rsid w:val="000D3C62"/>
    <w:rsid w:val="000D6102"/>
    <w:rsid w:val="000E11FD"/>
    <w:rsid w:val="000E1379"/>
    <w:rsid w:val="000E14D4"/>
    <w:rsid w:val="000E2B63"/>
    <w:rsid w:val="000E3472"/>
    <w:rsid w:val="000E369E"/>
    <w:rsid w:val="000E39E5"/>
    <w:rsid w:val="000E3A55"/>
    <w:rsid w:val="000E40BB"/>
    <w:rsid w:val="000E4EF8"/>
    <w:rsid w:val="000E5485"/>
    <w:rsid w:val="000E6E70"/>
    <w:rsid w:val="000E782F"/>
    <w:rsid w:val="000E7CC1"/>
    <w:rsid w:val="000F08A9"/>
    <w:rsid w:val="000F08B5"/>
    <w:rsid w:val="000F0E1D"/>
    <w:rsid w:val="000F1937"/>
    <w:rsid w:val="000F3A70"/>
    <w:rsid w:val="000F4337"/>
    <w:rsid w:val="000F51A6"/>
    <w:rsid w:val="000F5771"/>
    <w:rsid w:val="000F5ACA"/>
    <w:rsid w:val="000F5B59"/>
    <w:rsid w:val="000F6805"/>
    <w:rsid w:val="000F6A16"/>
    <w:rsid w:val="000F6CF3"/>
    <w:rsid w:val="000F6E65"/>
    <w:rsid w:val="001008DA"/>
    <w:rsid w:val="0010216A"/>
    <w:rsid w:val="00102C6F"/>
    <w:rsid w:val="00105EAA"/>
    <w:rsid w:val="0010654E"/>
    <w:rsid w:val="00107EB4"/>
    <w:rsid w:val="001128DB"/>
    <w:rsid w:val="00113136"/>
    <w:rsid w:val="001132F4"/>
    <w:rsid w:val="001140B0"/>
    <w:rsid w:val="00114439"/>
    <w:rsid w:val="00114757"/>
    <w:rsid w:val="00114911"/>
    <w:rsid w:val="001155C3"/>
    <w:rsid w:val="0011572F"/>
    <w:rsid w:val="00117680"/>
    <w:rsid w:val="00117898"/>
    <w:rsid w:val="00120495"/>
    <w:rsid w:val="00120974"/>
    <w:rsid w:val="00121BAF"/>
    <w:rsid w:val="00121D86"/>
    <w:rsid w:val="00122E7C"/>
    <w:rsid w:val="0012341C"/>
    <w:rsid w:val="00123701"/>
    <w:rsid w:val="00123845"/>
    <w:rsid w:val="00124526"/>
    <w:rsid w:val="0012578E"/>
    <w:rsid w:val="00126487"/>
    <w:rsid w:val="00126598"/>
    <w:rsid w:val="00126729"/>
    <w:rsid w:val="00126A2D"/>
    <w:rsid w:val="00127B5A"/>
    <w:rsid w:val="00131305"/>
    <w:rsid w:val="001316A5"/>
    <w:rsid w:val="001318E3"/>
    <w:rsid w:val="00131977"/>
    <w:rsid w:val="00133161"/>
    <w:rsid w:val="001339FC"/>
    <w:rsid w:val="001361B8"/>
    <w:rsid w:val="001362D0"/>
    <w:rsid w:val="0013740A"/>
    <w:rsid w:val="00140C1F"/>
    <w:rsid w:val="00142EA8"/>
    <w:rsid w:val="00145006"/>
    <w:rsid w:val="00145111"/>
    <w:rsid w:val="00145AA9"/>
    <w:rsid w:val="00145E58"/>
    <w:rsid w:val="00145F27"/>
    <w:rsid w:val="00145F48"/>
    <w:rsid w:val="001473FD"/>
    <w:rsid w:val="0014787A"/>
    <w:rsid w:val="00150A35"/>
    <w:rsid w:val="00151BCB"/>
    <w:rsid w:val="001537F8"/>
    <w:rsid w:val="00154EB3"/>
    <w:rsid w:val="00155E44"/>
    <w:rsid w:val="001612D7"/>
    <w:rsid w:val="00162246"/>
    <w:rsid w:val="00163EE2"/>
    <w:rsid w:val="00166C8F"/>
    <w:rsid w:val="00167E21"/>
    <w:rsid w:val="0017003A"/>
    <w:rsid w:val="001714F6"/>
    <w:rsid w:val="00171B22"/>
    <w:rsid w:val="00171EC7"/>
    <w:rsid w:val="00172F2A"/>
    <w:rsid w:val="00172FEC"/>
    <w:rsid w:val="00175676"/>
    <w:rsid w:val="00175D38"/>
    <w:rsid w:val="001760EB"/>
    <w:rsid w:val="00176450"/>
    <w:rsid w:val="00180BAF"/>
    <w:rsid w:val="0018146C"/>
    <w:rsid w:val="00181D0C"/>
    <w:rsid w:val="001826FC"/>
    <w:rsid w:val="00182856"/>
    <w:rsid w:val="00184466"/>
    <w:rsid w:val="001852E1"/>
    <w:rsid w:val="00185A7F"/>
    <w:rsid w:val="00192487"/>
    <w:rsid w:val="0019278B"/>
    <w:rsid w:val="00194472"/>
    <w:rsid w:val="00196427"/>
    <w:rsid w:val="001A0C30"/>
    <w:rsid w:val="001A32D8"/>
    <w:rsid w:val="001A3686"/>
    <w:rsid w:val="001A440E"/>
    <w:rsid w:val="001A49A7"/>
    <w:rsid w:val="001A67EB"/>
    <w:rsid w:val="001A6AC7"/>
    <w:rsid w:val="001B1827"/>
    <w:rsid w:val="001B223D"/>
    <w:rsid w:val="001B3122"/>
    <w:rsid w:val="001B4DAD"/>
    <w:rsid w:val="001B508C"/>
    <w:rsid w:val="001B565F"/>
    <w:rsid w:val="001B5E02"/>
    <w:rsid w:val="001B5EDA"/>
    <w:rsid w:val="001B6669"/>
    <w:rsid w:val="001B7DD1"/>
    <w:rsid w:val="001C0686"/>
    <w:rsid w:val="001C1778"/>
    <w:rsid w:val="001C22FA"/>
    <w:rsid w:val="001C4368"/>
    <w:rsid w:val="001C4763"/>
    <w:rsid w:val="001C573B"/>
    <w:rsid w:val="001C6FCE"/>
    <w:rsid w:val="001C7080"/>
    <w:rsid w:val="001D0739"/>
    <w:rsid w:val="001D0750"/>
    <w:rsid w:val="001D11E2"/>
    <w:rsid w:val="001D1626"/>
    <w:rsid w:val="001D1BA9"/>
    <w:rsid w:val="001D269B"/>
    <w:rsid w:val="001D2C52"/>
    <w:rsid w:val="001D4328"/>
    <w:rsid w:val="001D4C2E"/>
    <w:rsid w:val="001D7AAD"/>
    <w:rsid w:val="001D7EF4"/>
    <w:rsid w:val="001E0345"/>
    <w:rsid w:val="001E0CA0"/>
    <w:rsid w:val="001E12BB"/>
    <w:rsid w:val="001E3FE4"/>
    <w:rsid w:val="001E4340"/>
    <w:rsid w:val="001E4D85"/>
    <w:rsid w:val="001E5E16"/>
    <w:rsid w:val="001E6718"/>
    <w:rsid w:val="001F0882"/>
    <w:rsid w:val="001F10D5"/>
    <w:rsid w:val="001F1DA3"/>
    <w:rsid w:val="001F206E"/>
    <w:rsid w:val="001F29E8"/>
    <w:rsid w:val="001F2BAD"/>
    <w:rsid w:val="001F3632"/>
    <w:rsid w:val="001F3CDF"/>
    <w:rsid w:val="001F6544"/>
    <w:rsid w:val="001F7476"/>
    <w:rsid w:val="001F78F8"/>
    <w:rsid w:val="001F7FDB"/>
    <w:rsid w:val="00200579"/>
    <w:rsid w:val="002005C9"/>
    <w:rsid w:val="00200D5B"/>
    <w:rsid w:val="00200EE7"/>
    <w:rsid w:val="00201820"/>
    <w:rsid w:val="00202898"/>
    <w:rsid w:val="002037BE"/>
    <w:rsid w:val="00203900"/>
    <w:rsid w:val="00203BD0"/>
    <w:rsid w:val="00205393"/>
    <w:rsid w:val="0020541B"/>
    <w:rsid w:val="002054BD"/>
    <w:rsid w:val="002059E8"/>
    <w:rsid w:val="002062D6"/>
    <w:rsid w:val="00207C48"/>
    <w:rsid w:val="00207D56"/>
    <w:rsid w:val="002101D0"/>
    <w:rsid w:val="00212442"/>
    <w:rsid w:val="00214F40"/>
    <w:rsid w:val="002170AC"/>
    <w:rsid w:val="00223871"/>
    <w:rsid w:val="00223A13"/>
    <w:rsid w:val="002247A6"/>
    <w:rsid w:val="002258B3"/>
    <w:rsid w:val="00226727"/>
    <w:rsid w:val="002274FB"/>
    <w:rsid w:val="0022781E"/>
    <w:rsid w:val="002279BC"/>
    <w:rsid w:val="00230116"/>
    <w:rsid w:val="00230386"/>
    <w:rsid w:val="00230C3F"/>
    <w:rsid w:val="0023374A"/>
    <w:rsid w:val="00233F30"/>
    <w:rsid w:val="00234E1B"/>
    <w:rsid w:val="002358C1"/>
    <w:rsid w:val="002363ED"/>
    <w:rsid w:val="0023658F"/>
    <w:rsid w:val="00237200"/>
    <w:rsid w:val="00240335"/>
    <w:rsid w:val="00241956"/>
    <w:rsid w:val="0025004B"/>
    <w:rsid w:val="00252A6A"/>
    <w:rsid w:val="00252EAE"/>
    <w:rsid w:val="00253227"/>
    <w:rsid w:val="00253E0C"/>
    <w:rsid w:val="00254965"/>
    <w:rsid w:val="00254D93"/>
    <w:rsid w:val="0025592C"/>
    <w:rsid w:val="00256C86"/>
    <w:rsid w:val="00256FC9"/>
    <w:rsid w:val="00257FF0"/>
    <w:rsid w:val="002601A6"/>
    <w:rsid w:val="0026031A"/>
    <w:rsid w:val="00260E3C"/>
    <w:rsid w:val="00260E99"/>
    <w:rsid w:val="0026174D"/>
    <w:rsid w:val="002617CF"/>
    <w:rsid w:val="002621A4"/>
    <w:rsid w:val="0026287D"/>
    <w:rsid w:val="00262A63"/>
    <w:rsid w:val="00262C1E"/>
    <w:rsid w:val="0026325C"/>
    <w:rsid w:val="002643CA"/>
    <w:rsid w:val="002644EB"/>
    <w:rsid w:val="00266F2C"/>
    <w:rsid w:val="00267942"/>
    <w:rsid w:val="00267DD4"/>
    <w:rsid w:val="0027072A"/>
    <w:rsid w:val="00272334"/>
    <w:rsid w:val="00273DC8"/>
    <w:rsid w:val="0027680E"/>
    <w:rsid w:val="0028076E"/>
    <w:rsid w:val="00281A3C"/>
    <w:rsid w:val="002820BF"/>
    <w:rsid w:val="00282D3A"/>
    <w:rsid w:val="00283094"/>
    <w:rsid w:val="002835D7"/>
    <w:rsid w:val="00283818"/>
    <w:rsid w:val="00283AA9"/>
    <w:rsid w:val="00284943"/>
    <w:rsid w:val="002854C6"/>
    <w:rsid w:val="0028653B"/>
    <w:rsid w:val="002870F9"/>
    <w:rsid w:val="002926D1"/>
    <w:rsid w:val="0029340A"/>
    <w:rsid w:val="002935CA"/>
    <w:rsid w:val="0029575B"/>
    <w:rsid w:val="002A117A"/>
    <w:rsid w:val="002A1AAE"/>
    <w:rsid w:val="002A1FA6"/>
    <w:rsid w:val="002A2B43"/>
    <w:rsid w:val="002A2C04"/>
    <w:rsid w:val="002A381C"/>
    <w:rsid w:val="002A3BA6"/>
    <w:rsid w:val="002A4F0A"/>
    <w:rsid w:val="002A5E39"/>
    <w:rsid w:val="002A6877"/>
    <w:rsid w:val="002A6F10"/>
    <w:rsid w:val="002B1786"/>
    <w:rsid w:val="002B2B0D"/>
    <w:rsid w:val="002B2D6E"/>
    <w:rsid w:val="002B2D86"/>
    <w:rsid w:val="002B2D99"/>
    <w:rsid w:val="002B2E73"/>
    <w:rsid w:val="002B2F8A"/>
    <w:rsid w:val="002B338B"/>
    <w:rsid w:val="002B5291"/>
    <w:rsid w:val="002B60D6"/>
    <w:rsid w:val="002B6140"/>
    <w:rsid w:val="002B6F30"/>
    <w:rsid w:val="002C0B1C"/>
    <w:rsid w:val="002C2419"/>
    <w:rsid w:val="002C2951"/>
    <w:rsid w:val="002C5D96"/>
    <w:rsid w:val="002C6610"/>
    <w:rsid w:val="002C70CA"/>
    <w:rsid w:val="002C743C"/>
    <w:rsid w:val="002D27D6"/>
    <w:rsid w:val="002D314B"/>
    <w:rsid w:val="002D36A7"/>
    <w:rsid w:val="002D46F8"/>
    <w:rsid w:val="002D5364"/>
    <w:rsid w:val="002D54E3"/>
    <w:rsid w:val="002D7303"/>
    <w:rsid w:val="002D7D8A"/>
    <w:rsid w:val="002E22C7"/>
    <w:rsid w:val="002E3893"/>
    <w:rsid w:val="002E4741"/>
    <w:rsid w:val="002E64D7"/>
    <w:rsid w:val="002E7CC1"/>
    <w:rsid w:val="002F032B"/>
    <w:rsid w:val="002F26D0"/>
    <w:rsid w:val="002F3975"/>
    <w:rsid w:val="002F3A3C"/>
    <w:rsid w:val="002F40BB"/>
    <w:rsid w:val="002F42CE"/>
    <w:rsid w:val="002F45EF"/>
    <w:rsid w:val="002F51C6"/>
    <w:rsid w:val="002F5BE1"/>
    <w:rsid w:val="00301EAE"/>
    <w:rsid w:val="003022F9"/>
    <w:rsid w:val="00302F39"/>
    <w:rsid w:val="003048C4"/>
    <w:rsid w:val="003052F0"/>
    <w:rsid w:val="00305E9C"/>
    <w:rsid w:val="00305EE0"/>
    <w:rsid w:val="003078D5"/>
    <w:rsid w:val="00312119"/>
    <w:rsid w:val="0031297A"/>
    <w:rsid w:val="00312BD3"/>
    <w:rsid w:val="003145DC"/>
    <w:rsid w:val="003146C0"/>
    <w:rsid w:val="003152D6"/>
    <w:rsid w:val="00316EE3"/>
    <w:rsid w:val="00317037"/>
    <w:rsid w:val="003172E1"/>
    <w:rsid w:val="00317811"/>
    <w:rsid w:val="00322F23"/>
    <w:rsid w:val="003245BE"/>
    <w:rsid w:val="003250A6"/>
    <w:rsid w:val="0032611C"/>
    <w:rsid w:val="00326CBC"/>
    <w:rsid w:val="00327BF4"/>
    <w:rsid w:val="00327DC0"/>
    <w:rsid w:val="00330639"/>
    <w:rsid w:val="00332192"/>
    <w:rsid w:val="00332B28"/>
    <w:rsid w:val="00332F94"/>
    <w:rsid w:val="00333B19"/>
    <w:rsid w:val="00336383"/>
    <w:rsid w:val="00337472"/>
    <w:rsid w:val="003420CE"/>
    <w:rsid w:val="00342FF7"/>
    <w:rsid w:val="003435DD"/>
    <w:rsid w:val="00344311"/>
    <w:rsid w:val="003449BB"/>
    <w:rsid w:val="00345F29"/>
    <w:rsid w:val="003460B6"/>
    <w:rsid w:val="00346656"/>
    <w:rsid w:val="00346A7F"/>
    <w:rsid w:val="00350101"/>
    <w:rsid w:val="00350E74"/>
    <w:rsid w:val="00351327"/>
    <w:rsid w:val="0035236E"/>
    <w:rsid w:val="00352C45"/>
    <w:rsid w:val="003534FF"/>
    <w:rsid w:val="0035420B"/>
    <w:rsid w:val="0035791F"/>
    <w:rsid w:val="003626EA"/>
    <w:rsid w:val="00362E41"/>
    <w:rsid w:val="003630D6"/>
    <w:rsid w:val="00363370"/>
    <w:rsid w:val="00364F5F"/>
    <w:rsid w:val="00365ED1"/>
    <w:rsid w:val="00371B89"/>
    <w:rsid w:val="00373878"/>
    <w:rsid w:val="003762B9"/>
    <w:rsid w:val="00376594"/>
    <w:rsid w:val="00380971"/>
    <w:rsid w:val="003818C4"/>
    <w:rsid w:val="003825A2"/>
    <w:rsid w:val="0038362A"/>
    <w:rsid w:val="00385FE7"/>
    <w:rsid w:val="0038678B"/>
    <w:rsid w:val="003869D5"/>
    <w:rsid w:val="00387147"/>
    <w:rsid w:val="00391F80"/>
    <w:rsid w:val="00392571"/>
    <w:rsid w:val="00392ACD"/>
    <w:rsid w:val="00394183"/>
    <w:rsid w:val="0039482A"/>
    <w:rsid w:val="00394AE3"/>
    <w:rsid w:val="00396AE0"/>
    <w:rsid w:val="00397049"/>
    <w:rsid w:val="0039722D"/>
    <w:rsid w:val="003A1F6E"/>
    <w:rsid w:val="003A222A"/>
    <w:rsid w:val="003A6626"/>
    <w:rsid w:val="003B0DE8"/>
    <w:rsid w:val="003B0E51"/>
    <w:rsid w:val="003B3475"/>
    <w:rsid w:val="003B3797"/>
    <w:rsid w:val="003B5116"/>
    <w:rsid w:val="003B5B47"/>
    <w:rsid w:val="003B5CF6"/>
    <w:rsid w:val="003C1031"/>
    <w:rsid w:val="003C2BC5"/>
    <w:rsid w:val="003C2CF3"/>
    <w:rsid w:val="003C386E"/>
    <w:rsid w:val="003C5588"/>
    <w:rsid w:val="003C5FEF"/>
    <w:rsid w:val="003C6890"/>
    <w:rsid w:val="003D02A3"/>
    <w:rsid w:val="003D0B5A"/>
    <w:rsid w:val="003D13A9"/>
    <w:rsid w:val="003D1B01"/>
    <w:rsid w:val="003D34C8"/>
    <w:rsid w:val="003D3FA8"/>
    <w:rsid w:val="003D48F4"/>
    <w:rsid w:val="003D67F6"/>
    <w:rsid w:val="003E0A4D"/>
    <w:rsid w:val="003E13DC"/>
    <w:rsid w:val="003E153B"/>
    <w:rsid w:val="003E1B1A"/>
    <w:rsid w:val="003E3658"/>
    <w:rsid w:val="003E43B7"/>
    <w:rsid w:val="003E6606"/>
    <w:rsid w:val="003E7C98"/>
    <w:rsid w:val="003F04A1"/>
    <w:rsid w:val="003F07C8"/>
    <w:rsid w:val="003F0FFB"/>
    <w:rsid w:val="003F15E6"/>
    <w:rsid w:val="003F2623"/>
    <w:rsid w:val="003F2629"/>
    <w:rsid w:val="003F2801"/>
    <w:rsid w:val="003F313B"/>
    <w:rsid w:val="003F37FA"/>
    <w:rsid w:val="003F4400"/>
    <w:rsid w:val="003F48E9"/>
    <w:rsid w:val="003F5A68"/>
    <w:rsid w:val="003F785F"/>
    <w:rsid w:val="003F78FA"/>
    <w:rsid w:val="00400741"/>
    <w:rsid w:val="0040093E"/>
    <w:rsid w:val="00400FEB"/>
    <w:rsid w:val="0040155F"/>
    <w:rsid w:val="00401E32"/>
    <w:rsid w:val="0040399E"/>
    <w:rsid w:val="0040477C"/>
    <w:rsid w:val="00407223"/>
    <w:rsid w:val="0041322B"/>
    <w:rsid w:val="00413312"/>
    <w:rsid w:val="00413AF6"/>
    <w:rsid w:val="00414A60"/>
    <w:rsid w:val="00414B1A"/>
    <w:rsid w:val="004150F7"/>
    <w:rsid w:val="00416ABE"/>
    <w:rsid w:val="00417352"/>
    <w:rsid w:val="004205DB"/>
    <w:rsid w:val="00421736"/>
    <w:rsid w:val="00423803"/>
    <w:rsid w:val="00423DCF"/>
    <w:rsid w:val="0042563C"/>
    <w:rsid w:val="004262B8"/>
    <w:rsid w:val="00426D73"/>
    <w:rsid w:val="00427606"/>
    <w:rsid w:val="00427752"/>
    <w:rsid w:val="0043021C"/>
    <w:rsid w:val="00430803"/>
    <w:rsid w:val="00432550"/>
    <w:rsid w:val="00432620"/>
    <w:rsid w:val="00432642"/>
    <w:rsid w:val="00432F93"/>
    <w:rsid w:val="004336CA"/>
    <w:rsid w:val="00434CC9"/>
    <w:rsid w:val="00435637"/>
    <w:rsid w:val="004359D7"/>
    <w:rsid w:val="00436614"/>
    <w:rsid w:val="00436BE7"/>
    <w:rsid w:val="00437C1A"/>
    <w:rsid w:val="0044054F"/>
    <w:rsid w:val="00442D8E"/>
    <w:rsid w:val="00443A00"/>
    <w:rsid w:val="00443B94"/>
    <w:rsid w:val="00443CC2"/>
    <w:rsid w:val="004460DA"/>
    <w:rsid w:val="00446CB9"/>
    <w:rsid w:val="00450C69"/>
    <w:rsid w:val="00450E07"/>
    <w:rsid w:val="0045187F"/>
    <w:rsid w:val="004525E4"/>
    <w:rsid w:val="00452BFE"/>
    <w:rsid w:val="00452E89"/>
    <w:rsid w:val="00453185"/>
    <w:rsid w:val="004568D2"/>
    <w:rsid w:val="00456917"/>
    <w:rsid w:val="004569E0"/>
    <w:rsid w:val="00456A2D"/>
    <w:rsid w:val="004574A7"/>
    <w:rsid w:val="0045756D"/>
    <w:rsid w:val="00457968"/>
    <w:rsid w:val="00457D78"/>
    <w:rsid w:val="004623B9"/>
    <w:rsid w:val="00463131"/>
    <w:rsid w:val="00463381"/>
    <w:rsid w:val="00463698"/>
    <w:rsid w:val="00463A26"/>
    <w:rsid w:val="00465D40"/>
    <w:rsid w:val="00466447"/>
    <w:rsid w:val="004666D9"/>
    <w:rsid w:val="00466D8A"/>
    <w:rsid w:val="00467726"/>
    <w:rsid w:val="0046780D"/>
    <w:rsid w:val="004708D1"/>
    <w:rsid w:val="00470DF9"/>
    <w:rsid w:val="00471A48"/>
    <w:rsid w:val="00472043"/>
    <w:rsid w:val="00474478"/>
    <w:rsid w:val="004747DA"/>
    <w:rsid w:val="00474B31"/>
    <w:rsid w:val="00474C9F"/>
    <w:rsid w:val="00474FAC"/>
    <w:rsid w:val="004756CA"/>
    <w:rsid w:val="004778B0"/>
    <w:rsid w:val="00477ADD"/>
    <w:rsid w:val="0048112C"/>
    <w:rsid w:val="004815E0"/>
    <w:rsid w:val="00482151"/>
    <w:rsid w:val="0048254E"/>
    <w:rsid w:val="004826D1"/>
    <w:rsid w:val="00484185"/>
    <w:rsid w:val="004842C3"/>
    <w:rsid w:val="00484660"/>
    <w:rsid w:val="00485235"/>
    <w:rsid w:val="004854F4"/>
    <w:rsid w:val="0048586A"/>
    <w:rsid w:val="00485FDA"/>
    <w:rsid w:val="00486BBC"/>
    <w:rsid w:val="00487141"/>
    <w:rsid w:val="00490DE5"/>
    <w:rsid w:val="00492333"/>
    <w:rsid w:val="00492874"/>
    <w:rsid w:val="00492CE2"/>
    <w:rsid w:val="004937AB"/>
    <w:rsid w:val="004944B3"/>
    <w:rsid w:val="00495370"/>
    <w:rsid w:val="00495373"/>
    <w:rsid w:val="00495EFB"/>
    <w:rsid w:val="004964E1"/>
    <w:rsid w:val="00496586"/>
    <w:rsid w:val="00496A8F"/>
    <w:rsid w:val="00496D36"/>
    <w:rsid w:val="004A20AD"/>
    <w:rsid w:val="004A2ABB"/>
    <w:rsid w:val="004A32D9"/>
    <w:rsid w:val="004A59AC"/>
    <w:rsid w:val="004B043E"/>
    <w:rsid w:val="004B1703"/>
    <w:rsid w:val="004B3D04"/>
    <w:rsid w:val="004B4BE1"/>
    <w:rsid w:val="004C00E9"/>
    <w:rsid w:val="004C14C3"/>
    <w:rsid w:val="004C31C1"/>
    <w:rsid w:val="004C3BDF"/>
    <w:rsid w:val="004C3C85"/>
    <w:rsid w:val="004C44DE"/>
    <w:rsid w:val="004C4BE5"/>
    <w:rsid w:val="004C559C"/>
    <w:rsid w:val="004C662E"/>
    <w:rsid w:val="004C7F9C"/>
    <w:rsid w:val="004D10A2"/>
    <w:rsid w:val="004D132C"/>
    <w:rsid w:val="004D15E2"/>
    <w:rsid w:val="004D27C3"/>
    <w:rsid w:val="004D3776"/>
    <w:rsid w:val="004D40C4"/>
    <w:rsid w:val="004D4D56"/>
    <w:rsid w:val="004D5A94"/>
    <w:rsid w:val="004D5B21"/>
    <w:rsid w:val="004D61CE"/>
    <w:rsid w:val="004D777C"/>
    <w:rsid w:val="004E01FC"/>
    <w:rsid w:val="004E0F1B"/>
    <w:rsid w:val="004E1413"/>
    <w:rsid w:val="004E1990"/>
    <w:rsid w:val="004E1CAF"/>
    <w:rsid w:val="004E2108"/>
    <w:rsid w:val="004E2368"/>
    <w:rsid w:val="004E413D"/>
    <w:rsid w:val="004E46F6"/>
    <w:rsid w:val="004E4821"/>
    <w:rsid w:val="004E4901"/>
    <w:rsid w:val="004E53CF"/>
    <w:rsid w:val="004E5445"/>
    <w:rsid w:val="004E6100"/>
    <w:rsid w:val="004E6FB3"/>
    <w:rsid w:val="004E761F"/>
    <w:rsid w:val="004E7D62"/>
    <w:rsid w:val="004F0A57"/>
    <w:rsid w:val="004F1D85"/>
    <w:rsid w:val="004F1E0E"/>
    <w:rsid w:val="004F24AF"/>
    <w:rsid w:val="004F2DE3"/>
    <w:rsid w:val="004F4516"/>
    <w:rsid w:val="004F5FFE"/>
    <w:rsid w:val="004F6129"/>
    <w:rsid w:val="004F7E2E"/>
    <w:rsid w:val="005003BB"/>
    <w:rsid w:val="005003ED"/>
    <w:rsid w:val="00501800"/>
    <w:rsid w:val="00501819"/>
    <w:rsid w:val="005027E4"/>
    <w:rsid w:val="005037C7"/>
    <w:rsid w:val="005057EB"/>
    <w:rsid w:val="00510893"/>
    <w:rsid w:val="00511CB1"/>
    <w:rsid w:val="005135BA"/>
    <w:rsid w:val="005142DB"/>
    <w:rsid w:val="00514AE3"/>
    <w:rsid w:val="0051527C"/>
    <w:rsid w:val="00516651"/>
    <w:rsid w:val="0051678E"/>
    <w:rsid w:val="00516DEE"/>
    <w:rsid w:val="00517363"/>
    <w:rsid w:val="00517BDE"/>
    <w:rsid w:val="00520DDC"/>
    <w:rsid w:val="00520F99"/>
    <w:rsid w:val="00524734"/>
    <w:rsid w:val="005266B8"/>
    <w:rsid w:val="00526F24"/>
    <w:rsid w:val="005279FB"/>
    <w:rsid w:val="00527B2D"/>
    <w:rsid w:val="00530FC9"/>
    <w:rsid w:val="00531C5D"/>
    <w:rsid w:val="00533E5D"/>
    <w:rsid w:val="00534445"/>
    <w:rsid w:val="00534DDD"/>
    <w:rsid w:val="00541002"/>
    <w:rsid w:val="00541C80"/>
    <w:rsid w:val="00543DDC"/>
    <w:rsid w:val="00543E02"/>
    <w:rsid w:val="005441ED"/>
    <w:rsid w:val="005467EE"/>
    <w:rsid w:val="00546939"/>
    <w:rsid w:val="005471B2"/>
    <w:rsid w:val="00547329"/>
    <w:rsid w:val="00550A06"/>
    <w:rsid w:val="00552D70"/>
    <w:rsid w:val="00553B6F"/>
    <w:rsid w:val="005543CE"/>
    <w:rsid w:val="005548C4"/>
    <w:rsid w:val="005568BD"/>
    <w:rsid w:val="0055788F"/>
    <w:rsid w:val="00560008"/>
    <w:rsid w:val="00564931"/>
    <w:rsid w:val="005650C9"/>
    <w:rsid w:val="0056733B"/>
    <w:rsid w:val="005700C1"/>
    <w:rsid w:val="005700F4"/>
    <w:rsid w:val="005710A8"/>
    <w:rsid w:val="00572753"/>
    <w:rsid w:val="005728CF"/>
    <w:rsid w:val="00573BD9"/>
    <w:rsid w:val="00574B31"/>
    <w:rsid w:val="00575496"/>
    <w:rsid w:val="00577FE2"/>
    <w:rsid w:val="005808F3"/>
    <w:rsid w:val="0058095B"/>
    <w:rsid w:val="00585039"/>
    <w:rsid w:val="0058520F"/>
    <w:rsid w:val="0058580B"/>
    <w:rsid w:val="00586EF8"/>
    <w:rsid w:val="00590813"/>
    <w:rsid w:val="005909E5"/>
    <w:rsid w:val="005913B3"/>
    <w:rsid w:val="00592526"/>
    <w:rsid w:val="00592FEA"/>
    <w:rsid w:val="00593E58"/>
    <w:rsid w:val="00597066"/>
    <w:rsid w:val="00597754"/>
    <w:rsid w:val="005A3EC2"/>
    <w:rsid w:val="005A5188"/>
    <w:rsid w:val="005A68C2"/>
    <w:rsid w:val="005A7E3F"/>
    <w:rsid w:val="005B012C"/>
    <w:rsid w:val="005B0750"/>
    <w:rsid w:val="005B131D"/>
    <w:rsid w:val="005B15C3"/>
    <w:rsid w:val="005B15DC"/>
    <w:rsid w:val="005B2237"/>
    <w:rsid w:val="005B26F8"/>
    <w:rsid w:val="005B2D82"/>
    <w:rsid w:val="005B2F4C"/>
    <w:rsid w:val="005B35E4"/>
    <w:rsid w:val="005B384B"/>
    <w:rsid w:val="005B398A"/>
    <w:rsid w:val="005B4DB3"/>
    <w:rsid w:val="005B66E4"/>
    <w:rsid w:val="005B67CA"/>
    <w:rsid w:val="005B695F"/>
    <w:rsid w:val="005B6D23"/>
    <w:rsid w:val="005C0729"/>
    <w:rsid w:val="005C088F"/>
    <w:rsid w:val="005C0AFE"/>
    <w:rsid w:val="005C0E76"/>
    <w:rsid w:val="005C3DCB"/>
    <w:rsid w:val="005C4086"/>
    <w:rsid w:val="005C4252"/>
    <w:rsid w:val="005C5ABB"/>
    <w:rsid w:val="005C6797"/>
    <w:rsid w:val="005D01AE"/>
    <w:rsid w:val="005D1D5D"/>
    <w:rsid w:val="005D3639"/>
    <w:rsid w:val="005D603E"/>
    <w:rsid w:val="005D6CC0"/>
    <w:rsid w:val="005D7F4B"/>
    <w:rsid w:val="005E0DFE"/>
    <w:rsid w:val="005E0EF4"/>
    <w:rsid w:val="005E1EFC"/>
    <w:rsid w:val="005E495B"/>
    <w:rsid w:val="005E4E6D"/>
    <w:rsid w:val="005E544A"/>
    <w:rsid w:val="005E5A4C"/>
    <w:rsid w:val="005E664F"/>
    <w:rsid w:val="005E6E20"/>
    <w:rsid w:val="005E7380"/>
    <w:rsid w:val="005F1237"/>
    <w:rsid w:val="005F2B28"/>
    <w:rsid w:val="005F30E9"/>
    <w:rsid w:val="005F3170"/>
    <w:rsid w:val="005F4D6D"/>
    <w:rsid w:val="005F57BD"/>
    <w:rsid w:val="005F5ABD"/>
    <w:rsid w:val="005F66C0"/>
    <w:rsid w:val="005F71FF"/>
    <w:rsid w:val="005F774D"/>
    <w:rsid w:val="005F79C4"/>
    <w:rsid w:val="005F7B84"/>
    <w:rsid w:val="00602562"/>
    <w:rsid w:val="006071A3"/>
    <w:rsid w:val="00607357"/>
    <w:rsid w:val="00607BB5"/>
    <w:rsid w:val="00610EA7"/>
    <w:rsid w:val="00610EFA"/>
    <w:rsid w:val="006116B2"/>
    <w:rsid w:val="00611827"/>
    <w:rsid w:val="006120A3"/>
    <w:rsid w:val="006135EC"/>
    <w:rsid w:val="00613966"/>
    <w:rsid w:val="00614B74"/>
    <w:rsid w:val="00615904"/>
    <w:rsid w:val="00616FBD"/>
    <w:rsid w:val="006171E0"/>
    <w:rsid w:val="00620F79"/>
    <w:rsid w:val="00622B4B"/>
    <w:rsid w:val="00622EDA"/>
    <w:rsid w:val="0062418C"/>
    <w:rsid w:val="00625BAF"/>
    <w:rsid w:val="006261D6"/>
    <w:rsid w:val="00626F61"/>
    <w:rsid w:val="00627899"/>
    <w:rsid w:val="00630CF1"/>
    <w:rsid w:val="00631CEC"/>
    <w:rsid w:val="00631F9D"/>
    <w:rsid w:val="006324EA"/>
    <w:rsid w:val="00633C74"/>
    <w:rsid w:val="0063485F"/>
    <w:rsid w:val="00634D30"/>
    <w:rsid w:val="00635080"/>
    <w:rsid w:val="00635F33"/>
    <w:rsid w:val="00636EAD"/>
    <w:rsid w:val="00637014"/>
    <w:rsid w:val="00640C3F"/>
    <w:rsid w:val="0064334A"/>
    <w:rsid w:val="00643CDF"/>
    <w:rsid w:val="00645DEA"/>
    <w:rsid w:val="00646B87"/>
    <w:rsid w:val="00647AEF"/>
    <w:rsid w:val="00653A55"/>
    <w:rsid w:val="00654118"/>
    <w:rsid w:val="0065438E"/>
    <w:rsid w:val="00654EC1"/>
    <w:rsid w:val="00655A91"/>
    <w:rsid w:val="00656210"/>
    <w:rsid w:val="00657526"/>
    <w:rsid w:val="00661802"/>
    <w:rsid w:val="00662B33"/>
    <w:rsid w:val="00663828"/>
    <w:rsid w:val="00663FF4"/>
    <w:rsid w:val="00664253"/>
    <w:rsid w:val="00665205"/>
    <w:rsid w:val="006653BA"/>
    <w:rsid w:val="00667A4D"/>
    <w:rsid w:val="00670FFB"/>
    <w:rsid w:val="00671D54"/>
    <w:rsid w:val="0067348F"/>
    <w:rsid w:val="006752A6"/>
    <w:rsid w:val="00675317"/>
    <w:rsid w:val="006762FA"/>
    <w:rsid w:val="00677736"/>
    <w:rsid w:val="0068003F"/>
    <w:rsid w:val="006804ED"/>
    <w:rsid w:val="00680597"/>
    <w:rsid w:val="00680C74"/>
    <w:rsid w:val="00682415"/>
    <w:rsid w:val="00683B10"/>
    <w:rsid w:val="00683B47"/>
    <w:rsid w:val="00684EAE"/>
    <w:rsid w:val="0068650C"/>
    <w:rsid w:val="00687C5E"/>
    <w:rsid w:val="006904A0"/>
    <w:rsid w:val="006907CC"/>
    <w:rsid w:val="00691376"/>
    <w:rsid w:val="00691BC9"/>
    <w:rsid w:val="006922E3"/>
    <w:rsid w:val="006923CD"/>
    <w:rsid w:val="00692937"/>
    <w:rsid w:val="006942F4"/>
    <w:rsid w:val="006964A7"/>
    <w:rsid w:val="00696CE0"/>
    <w:rsid w:val="00697240"/>
    <w:rsid w:val="006A023F"/>
    <w:rsid w:val="006A1181"/>
    <w:rsid w:val="006A17AE"/>
    <w:rsid w:val="006A2231"/>
    <w:rsid w:val="006A343A"/>
    <w:rsid w:val="006A3868"/>
    <w:rsid w:val="006A5030"/>
    <w:rsid w:val="006A5D1E"/>
    <w:rsid w:val="006A5E5B"/>
    <w:rsid w:val="006A6832"/>
    <w:rsid w:val="006A72FD"/>
    <w:rsid w:val="006B077E"/>
    <w:rsid w:val="006B0EF9"/>
    <w:rsid w:val="006B2C4D"/>
    <w:rsid w:val="006B2D18"/>
    <w:rsid w:val="006B3569"/>
    <w:rsid w:val="006B3F92"/>
    <w:rsid w:val="006B4145"/>
    <w:rsid w:val="006B4FA5"/>
    <w:rsid w:val="006B577A"/>
    <w:rsid w:val="006C0F89"/>
    <w:rsid w:val="006C3B6B"/>
    <w:rsid w:val="006C57CA"/>
    <w:rsid w:val="006C7B7F"/>
    <w:rsid w:val="006D0070"/>
    <w:rsid w:val="006D02E5"/>
    <w:rsid w:val="006D0C74"/>
    <w:rsid w:val="006D323C"/>
    <w:rsid w:val="006D38EC"/>
    <w:rsid w:val="006D4AEC"/>
    <w:rsid w:val="006D581C"/>
    <w:rsid w:val="006D5A14"/>
    <w:rsid w:val="006D679C"/>
    <w:rsid w:val="006E0B0D"/>
    <w:rsid w:val="006E24DF"/>
    <w:rsid w:val="006E271C"/>
    <w:rsid w:val="006E2EFC"/>
    <w:rsid w:val="006E3991"/>
    <w:rsid w:val="006E399C"/>
    <w:rsid w:val="006E39E7"/>
    <w:rsid w:val="006E4078"/>
    <w:rsid w:val="006E68EF"/>
    <w:rsid w:val="006E6E28"/>
    <w:rsid w:val="006E77EA"/>
    <w:rsid w:val="006F046D"/>
    <w:rsid w:val="006F0C77"/>
    <w:rsid w:val="006F0D33"/>
    <w:rsid w:val="006F0E62"/>
    <w:rsid w:val="006F2636"/>
    <w:rsid w:val="006F3094"/>
    <w:rsid w:val="006F3406"/>
    <w:rsid w:val="006F56AE"/>
    <w:rsid w:val="006F5D09"/>
    <w:rsid w:val="006F605C"/>
    <w:rsid w:val="006F742A"/>
    <w:rsid w:val="007000C5"/>
    <w:rsid w:val="00700357"/>
    <w:rsid w:val="00703697"/>
    <w:rsid w:val="00703E33"/>
    <w:rsid w:val="00703F6C"/>
    <w:rsid w:val="00704A3D"/>
    <w:rsid w:val="00704D66"/>
    <w:rsid w:val="00704E3F"/>
    <w:rsid w:val="00706889"/>
    <w:rsid w:val="00710C39"/>
    <w:rsid w:val="00710D04"/>
    <w:rsid w:val="00710FCA"/>
    <w:rsid w:val="0071115C"/>
    <w:rsid w:val="00711B80"/>
    <w:rsid w:val="00712C8D"/>
    <w:rsid w:val="00712DE6"/>
    <w:rsid w:val="00713389"/>
    <w:rsid w:val="00714023"/>
    <w:rsid w:val="007143FC"/>
    <w:rsid w:val="00714F1A"/>
    <w:rsid w:val="0071577D"/>
    <w:rsid w:val="007166F1"/>
    <w:rsid w:val="00716950"/>
    <w:rsid w:val="00717D4A"/>
    <w:rsid w:val="00721E9F"/>
    <w:rsid w:val="00723395"/>
    <w:rsid w:val="0072361A"/>
    <w:rsid w:val="007237CA"/>
    <w:rsid w:val="00723C32"/>
    <w:rsid w:val="00724165"/>
    <w:rsid w:val="0072582B"/>
    <w:rsid w:val="007271B0"/>
    <w:rsid w:val="00727FED"/>
    <w:rsid w:val="00730F0A"/>
    <w:rsid w:val="00731179"/>
    <w:rsid w:val="007318D4"/>
    <w:rsid w:val="00732113"/>
    <w:rsid w:val="00732155"/>
    <w:rsid w:val="007322D9"/>
    <w:rsid w:val="007323D7"/>
    <w:rsid w:val="00732DA8"/>
    <w:rsid w:val="00733BC8"/>
    <w:rsid w:val="00733D2C"/>
    <w:rsid w:val="00734970"/>
    <w:rsid w:val="00734ABE"/>
    <w:rsid w:val="007356AA"/>
    <w:rsid w:val="00735FD2"/>
    <w:rsid w:val="00736C17"/>
    <w:rsid w:val="00736C98"/>
    <w:rsid w:val="007372A2"/>
    <w:rsid w:val="007376B7"/>
    <w:rsid w:val="00740294"/>
    <w:rsid w:val="0074215A"/>
    <w:rsid w:val="00742AF8"/>
    <w:rsid w:val="00743B92"/>
    <w:rsid w:val="00743E33"/>
    <w:rsid w:val="00744500"/>
    <w:rsid w:val="00744D5A"/>
    <w:rsid w:val="0074597C"/>
    <w:rsid w:val="007502B3"/>
    <w:rsid w:val="00750536"/>
    <w:rsid w:val="00751A69"/>
    <w:rsid w:val="00752419"/>
    <w:rsid w:val="0075265B"/>
    <w:rsid w:val="00755F80"/>
    <w:rsid w:val="0075639F"/>
    <w:rsid w:val="00756F63"/>
    <w:rsid w:val="0075714B"/>
    <w:rsid w:val="00757172"/>
    <w:rsid w:val="00757305"/>
    <w:rsid w:val="0076070C"/>
    <w:rsid w:val="00760AC5"/>
    <w:rsid w:val="00763CE6"/>
    <w:rsid w:val="007655E2"/>
    <w:rsid w:val="00765AB7"/>
    <w:rsid w:val="00765FAE"/>
    <w:rsid w:val="00766272"/>
    <w:rsid w:val="007677DD"/>
    <w:rsid w:val="00770A08"/>
    <w:rsid w:val="00771BFB"/>
    <w:rsid w:val="00772C6A"/>
    <w:rsid w:val="00772E6B"/>
    <w:rsid w:val="0077409F"/>
    <w:rsid w:val="007740E5"/>
    <w:rsid w:val="00774557"/>
    <w:rsid w:val="00774E0B"/>
    <w:rsid w:val="00774ED4"/>
    <w:rsid w:val="00775EEB"/>
    <w:rsid w:val="007776F9"/>
    <w:rsid w:val="00780185"/>
    <w:rsid w:val="007812AC"/>
    <w:rsid w:val="007817C8"/>
    <w:rsid w:val="00782169"/>
    <w:rsid w:val="00784050"/>
    <w:rsid w:val="00784357"/>
    <w:rsid w:val="00784813"/>
    <w:rsid w:val="00785CF2"/>
    <w:rsid w:val="00785FBA"/>
    <w:rsid w:val="0078623B"/>
    <w:rsid w:val="00786DCA"/>
    <w:rsid w:val="00792132"/>
    <w:rsid w:val="007937F9"/>
    <w:rsid w:val="00795531"/>
    <w:rsid w:val="00796624"/>
    <w:rsid w:val="0079705C"/>
    <w:rsid w:val="00797B33"/>
    <w:rsid w:val="007A15A4"/>
    <w:rsid w:val="007A15CC"/>
    <w:rsid w:val="007A1727"/>
    <w:rsid w:val="007A2728"/>
    <w:rsid w:val="007A2B83"/>
    <w:rsid w:val="007A32DA"/>
    <w:rsid w:val="007A357F"/>
    <w:rsid w:val="007A399C"/>
    <w:rsid w:val="007A3A7C"/>
    <w:rsid w:val="007A3B8E"/>
    <w:rsid w:val="007A3CE0"/>
    <w:rsid w:val="007A4CEE"/>
    <w:rsid w:val="007A4FC6"/>
    <w:rsid w:val="007A5BDA"/>
    <w:rsid w:val="007A6C77"/>
    <w:rsid w:val="007A7432"/>
    <w:rsid w:val="007B0355"/>
    <w:rsid w:val="007B1783"/>
    <w:rsid w:val="007B1F1A"/>
    <w:rsid w:val="007B2791"/>
    <w:rsid w:val="007B2A8E"/>
    <w:rsid w:val="007B30EE"/>
    <w:rsid w:val="007B345F"/>
    <w:rsid w:val="007B3E33"/>
    <w:rsid w:val="007B5606"/>
    <w:rsid w:val="007B710D"/>
    <w:rsid w:val="007B796F"/>
    <w:rsid w:val="007C00BA"/>
    <w:rsid w:val="007C2676"/>
    <w:rsid w:val="007C3460"/>
    <w:rsid w:val="007C4501"/>
    <w:rsid w:val="007C6F45"/>
    <w:rsid w:val="007C796F"/>
    <w:rsid w:val="007C7ED1"/>
    <w:rsid w:val="007D2ADE"/>
    <w:rsid w:val="007D41B9"/>
    <w:rsid w:val="007D4E2E"/>
    <w:rsid w:val="007D5CCE"/>
    <w:rsid w:val="007D5E2B"/>
    <w:rsid w:val="007D6907"/>
    <w:rsid w:val="007D6E15"/>
    <w:rsid w:val="007E012D"/>
    <w:rsid w:val="007E20C8"/>
    <w:rsid w:val="007E432D"/>
    <w:rsid w:val="007E47C7"/>
    <w:rsid w:val="007E4972"/>
    <w:rsid w:val="007E509E"/>
    <w:rsid w:val="007E57CE"/>
    <w:rsid w:val="007E584A"/>
    <w:rsid w:val="007E60CE"/>
    <w:rsid w:val="007E7720"/>
    <w:rsid w:val="007F05EA"/>
    <w:rsid w:val="007F09DC"/>
    <w:rsid w:val="007F12CC"/>
    <w:rsid w:val="007F161F"/>
    <w:rsid w:val="007F1C69"/>
    <w:rsid w:val="007F238E"/>
    <w:rsid w:val="007F2608"/>
    <w:rsid w:val="007F2CDB"/>
    <w:rsid w:val="007F2FDA"/>
    <w:rsid w:val="007F3AAA"/>
    <w:rsid w:val="007F4887"/>
    <w:rsid w:val="007F4E84"/>
    <w:rsid w:val="007F6FDA"/>
    <w:rsid w:val="007F736C"/>
    <w:rsid w:val="008058B9"/>
    <w:rsid w:val="00805EE6"/>
    <w:rsid w:val="00806586"/>
    <w:rsid w:val="008066F3"/>
    <w:rsid w:val="00810F82"/>
    <w:rsid w:val="008113B1"/>
    <w:rsid w:val="008118C0"/>
    <w:rsid w:val="0081218E"/>
    <w:rsid w:val="00814F2F"/>
    <w:rsid w:val="0081735D"/>
    <w:rsid w:val="0081749C"/>
    <w:rsid w:val="00817712"/>
    <w:rsid w:val="008203A5"/>
    <w:rsid w:val="0082081E"/>
    <w:rsid w:val="00821618"/>
    <w:rsid w:val="00822564"/>
    <w:rsid w:val="00822A42"/>
    <w:rsid w:val="008231B9"/>
    <w:rsid w:val="0082441D"/>
    <w:rsid w:val="0082575F"/>
    <w:rsid w:val="00825A9D"/>
    <w:rsid w:val="00825BA9"/>
    <w:rsid w:val="00826194"/>
    <w:rsid w:val="00830FAF"/>
    <w:rsid w:val="008310AC"/>
    <w:rsid w:val="008319D3"/>
    <w:rsid w:val="008326AB"/>
    <w:rsid w:val="00834576"/>
    <w:rsid w:val="0083539E"/>
    <w:rsid w:val="0083542F"/>
    <w:rsid w:val="00837F6C"/>
    <w:rsid w:val="00841ADA"/>
    <w:rsid w:val="00843239"/>
    <w:rsid w:val="0084396A"/>
    <w:rsid w:val="00843DED"/>
    <w:rsid w:val="008440DE"/>
    <w:rsid w:val="008446F9"/>
    <w:rsid w:val="00845275"/>
    <w:rsid w:val="0084653F"/>
    <w:rsid w:val="00846CCA"/>
    <w:rsid w:val="00847055"/>
    <w:rsid w:val="00850D93"/>
    <w:rsid w:val="008518F5"/>
    <w:rsid w:val="008522BB"/>
    <w:rsid w:val="0085278E"/>
    <w:rsid w:val="00854427"/>
    <w:rsid w:val="00855008"/>
    <w:rsid w:val="0085625F"/>
    <w:rsid w:val="00856505"/>
    <w:rsid w:val="00856B6C"/>
    <w:rsid w:val="008570AD"/>
    <w:rsid w:val="00857174"/>
    <w:rsid w:val="008571D7"/>
    <w:rsid w:val="0086078C"/>
    <w:rsid w:val="00860D17"/>
    <w:rsid w:val="00860EE4"/>
    <w:rsid w:val="0086379D"/>
    <w:rsid w:val="0086388A"/>
    <w:rsid w:val="008650F8"/>
    <w:rsid w:val="0086587E"/>
    <w:rsid w:val="008659F6"/>
    <w:rsid w:val="00865D05"/>
    <w:rsid w:val="00865EB9"/>
    <w:rsid w:val="00866431"/>
    <w:rsid w:val="008700B7"/>
    <w:rsid w:val="00871ACB"/>
    <w:rsid w:val="00872C80"/>
    <w:rsid w:val="00873B8E"/>
    <w:rsid w:val="00874253"/>
    <w:rsid w:val="008748E9"/>
    <w:rsid w:val="00875FE8"/>
    <w:rsid w:val="00876178"/>
    <w:rsid w:val="00876300"/>
    <w:rsid w:val="00876465"/>
    <w:rsid w:val="00877758"/>
    <w:rsid w:val="00877CA8"/>
    <w:rsid w:val="0088285C"/>
    <w:rsid w:val="0088289F"/>
    <w:rsid w:val="0088435C"/>
    <w:rsid w:val="00884E55"/>
    <w:rsid w:val="008868A2"/>
    <w:rsid w:val="0088767B"/>
    <w:rsid w:val="00887CE6"/>
    <w:rsid w:val="008921B3"/>
    <w:rsid w:val="008928CB"/>
    <w:rsid w:val="008946EA"/>
    <w:rsid w:val="00895F0E"/>
    <w:rsid w:val="00895FDC"/>
    <w:rsid w:val="008968DE"/>
    <w:rsid w:val="00896E24"/>
    <w:rsid w:val="00896E73"/>
    <w:rsid w:val="00896F87"/>
    <w:rsid w:val="00897687"/>
    <w:rsid w:val="00897B72"/>
    <w:rsid w:val="008A1513"/>
    <w:rsid w:val="008A2F1F"/>
    <w:rsid w:val="008A3405"/>
    <w:rsid w:val="008A3E59"/>
    <w:rsid w:val="008A3EB1"/>
    <w:rsid w:val="008A3EC6"/>
    <w:rsid w:val="008A48C8"/>
    <w:rsid w:val="008A4AF9"/>
    <w:rsid w:val="008A56BB"/>
    <w:rsid w:val="008A6983"/>
    <w:rsid w:val="008A747E"/>
    <w:rsid w:val="008A74A3"/>
    <w:rsid w:val="008A7A2F"/>
    <w:rsid w:val="008A7AD3"/>
    <w:rsid w:val="008B0216"/>
    <w:rsid w:val="008B053B"/>
    <w:rsid w:val="008B142B"/>
    <w:rsid w:val="008B3863"/>
    <w:rsid w:val="008B3D9E"/>
    <w:rsid w:val="008B4775"/>
    <w:rsid w:val="008B4E96"/>
    <w:rsid w:val="008B55D1"/>
    <w:rsid w:val="008B795A"/>
    <w:rsid w:val="008C01B8"/>
    <w:rsid w:val="008C0252"/>
    <w:rsid w:val="008C2C2D"/>
    <w:rsid w:val="008C2D8E"/>
    <w:rsid w:val="008C5F68"/>
    <w:rsid w:val="008C7149"/>
    <w:rsid w:val="008C72F5"/>
    <w:rsid w:val="008C7A2B"/>
    <w:rsid w:val="008D0B6E"/>
    <w:rsid w:val="008D1E3F"/>
    <w:rsid w:val="008D2214"/>
    <w:rsid w:val="008D2AFB"/>
    <w:rsid w:val="008D2DEF"/>
    <w:rsid w:val="008D41D4"/>
    <w:rsid w:val="008D4FE9"/>
    <w:rsid w:val="008D507A"/>
    <w:rsid w:val="008D549C"/>
    <w:rsid w:val="008D578D"/>
    <w:rsid w:val="008D6295"/>
    <w:rsid w:val="008D6AA5"/>
    <w:rsid w:val="008E0574"/>
    <w:rsid w:val="008E1502"/>
    <w:rsid w:val="008E1858"/>
    <w:rsid w:val="008E1EE1"/>
    <w:rsid w:val="008E2564"/>
    <w:rsid w:val="008E3514"/>
    <w:rsid w:val="008E3A56"/>
    <w:rsid w:val="008E4FCA"/>
    <w:rsid w:val="008E4FFE"/>
    <w:rsid w:val="008E6502"/>
    <w:rsid w:val="008E67F7"/>
    <w:rsid w:val="008E6BB8"/>
    <w:rsid w:val="008E7215"/>
    <w:rsid w:val="008E775D"/>
    <w:rsid w:val="008E7D2B"/>
    <w:rsid w:val="008F090E"/>
    <w:rsid w:val="008F15E1"/>
    <w:rsid w:val="008F2350"/>
    <w:rsid w:val="008F3F24"/>
    <w:rsid w:val="008F4389"/>
    <w:rsid w:val="008F51E2"/>
    <w:rsid w:val="008F56BD"/>
    <w:rsid w:val="008F6E41"/>
    <w:rsid w:val="0090421F"/>
    <w:rsid w:val="00905981"/>
    <w:rsid w:val="0090687E"/>
    <w:rsid w:val="009069C7"/>
    <w:rsid w:val="00906A56"/>
    <w:rsid w:val="00906FBE"/>
    <w:rsid w:val="00907255"/>
    <w:rsid w:val="0090725D"/>
    <w:rsid w:val="00907D78"/>
    <w:rsid w:val="00910735"/>
    <w:rsid w:val="00910D50"/>
    <w:rsid w:val="009128A0"/>
    <w:rsid w:val="00912D36"/>
    <w:rsid w:val="00914064"/>
    <w:rsid w:val="00914DAA"/>
    <w:rsid w:val="00915597"/>
    <w:rsid w:val="00917BA5"/>
    <w:rsid w:val="00922093"/>
    <w:rsid w:val="0092342E"/>
    <w:rsid w:val="00923591"/>
    <w:rsid w:val="00924A63"/>
    <w:rsid w:val="0092543D"/>
    <w:rsid w:val="00925E1B"/>
    <w:rsid w:val="009265B0"/>
    <w:rsid w:val="00927299"/>
    <w:rsid w:val="009310FB"/>
    <w:rsid w:val="00931BA3"/>
    <w:rsid w:val="00931D23"/>
    <w:rsid w:val="00932A92"/>
    <w:rsid w:val="0093325D"/>
    <w:rsid w:val="0093348F"/>
    <w:rsid w:val="00933AD7"/>
    <w:rsid w:val="00933BF2"/>
    <w:rsid w:val="0093454D"/>
    <w:rsid w:val="00935E3C"/>
    <w:rsid w:val="0093710F"/>
    <w:rsid w:val="00937CE5"/>
    <w:rsid w:val="0094057D"/>
    <w:rsid w:val="00941CA1"/>
    <w:rsid w:val="0094356D"/>
    <w:rsid w:val="00943D9D"/>
    <w:rsid w:val="0094419E"/>
    <w:rsid w:val="009453B8"/>
    <w:rsid w:val="009458D2"/>
    <w:rsid w:val="009461C9"/>
    <w:rsid w:val="00946C1D"/>
    <w:rsid w:val="00947A6B"/>
    <w:rsid w:val="00951192"/>
    <w:rsid w:val="00951FBB"/>
    <w:rsid w:val="00952D3D"/>
    <w:rsid w:val="009530BD"/>
    <w:rsid w:val="0095387C"/>
    <w:rsid w:val="0095760D"/>
    <w:rsid w:val="009602C4"/>
    <w:rsid w:val="009624E9"/>
    <w:rsid w:val="00963C38"/>
    <w:rsid w:val="0096498C"/>
    <w:rsid w:val="009649BB"/>
    <w:rsid w:val="0096604B"/>
    <w:rsid w:val="0096605B"/>
    <w:rsid w:val="00967F18"/>
    <w:rsid w:val="00970598"/>
    <w:rsid w:val="00970FD6"/>
    <w:rsid w:val="00971125"/>
    <w:rsid w:val="00971BA8"/>
    <w:rsid w:val="0097227E"/>
    <w:rsid w:val="00974443"/>
    <w:rsid w:val="009760C2"/>
    <w:rsid w:val="00976582"/>
    <w:rsid w:val="0097660F"/>
    <w:rsid w:val="00976925"/>
    <w:rsid w:val="009801BB"/>
    <w:rsid w:val="0098131B"/>
    <w:rsid w:val="00981529"/>
    <w:rsid w:val="00981CE2"/>
    <w:rsid w:val="00981D28"/>
    <w:rsid w:val="00982B1E"/>
    <w:rsid w:val="00983C27"/>
    <w:rsid w:val="00985584"/>
    <w:rsid w:val="0098591A"/>
    <w:rsid w:val="00985DF0"/>
    <w:rsid w:val="0098630B"/>
    <w:rsid w:val="009878E4"/>
    <w:rsid w:val="00987BED"/>
    <w:rsid w:val="00991E98"/>
    <w:rsid w:val="0099320D"/>
    <w:rsid w:val="00994A59"/>
    <w:rsid w:val="009957B0"/>
    <w:rsid w:val="0099660F"/>
    <w:rsid w:val="00996D69"/>
    <w:rsid w:val="00997C75"/>
    <w:rsid w:val="009A011F"/>
    <w:rsid w:val="009A0E5B"/>
    <w:rsid w:val="009A2C90"/>
    <w:rsid w:val="009A3265"/>
    <w:rsid w:val="009A35C4"/>
    <w:rsid w:val="009A48F9"/>
    <w:rsid w:val="009A4F23"/>
    <w:rsid w:val="009A51B1"/>
    <w:rsid w:val="009A5AFD"/>
    <w:rsid w:val="009B17BA"/>
    <w:rsid w:val="009B1851"/>
    <w:rsid w:val="009B1B2C"/>
    <w:rsid w:val="009B1E79"/>
    <w:rsid w:val="009B1FC8"/>
    <w:rsid w:val="009B2977"/>
    <w:rsid w:val="009B2AE6"/>
    <w:rsid w:val="009B33E9"/>
    <w:rsid w:val="009B38B6"/>
    <w:rsid w:val="009B3CF8"/>
    <w:rsid w:val="009B6EE2"/>
    <w:rsid w:val="009B7918"/>
    <w:rsid w:val="009C1B6F"/>
    <w:rsid w:val="009C204F"/>
    <w:rsid w:val="009C274D"/>
    <w:rsid w:val="009C2EB0"/>
    <w:rsid w:val="009C3D50"/>
    <w:rsid w:val="009C3D7C"/>
    <w:rsid w:val="009C5C35"/>
    <w:rsid w:val="009C6467"/>
    <w:rsid w:val="009C6D72"/>
    <w:rsid w:val="009C7704"/>
    <w:rsid w:val="009D1514"/>
    <w:rsid w:val="009D1D9D"/>
    <w:rsid w:val="009D2A46"/>
    <w:rsid w:val="009D4045"/>
    <w:rsid w:val="009D598D"/>
    <w:rsid w:val="009D641F"/>
    <w:rsid w:val="009D6F1F"/>
    <w:rsid w:val="009D7695"/>
    <w:rsid w:val="009E288C"/>
    <w:rsid w:val="009E4B33"/>
    <w:rsid w:val="009E6938"/>
    <w:rsid w:val="009E74B0"/>
    <w:rsid w:val="009F0E6F"/>
    <w:rsid w:val="009F2DA6"/>
    <w:rsid w:val="009F4CBE"/>
    <w:rsid w:val="009F56A3"/>
    <w:rsid w:val="009F5BE6"/>
    <w:rsid w:val="00A0063E"/>
    <w:rsid w:val="00A026F6"/>
    <w:rsid w:val="00A052FC"/>
    <w:rsid w:val="00A05C32"/>
    <w:rsid w:val="00A05E12"/>
    <w:rsid w:val="00A072D0"/>
    <w:rsid w:val="00A07E47"/>
    <w:rsid w:val="00A10D67"/>
    <w:rsid w:val="00A110AC"/>
    <w:rsid w:val="00A1171F"/>
    <w:rsid w:val="00A11D1D"/>
    <w:rsid w:val="00A13295"/>
    <w:rsid w:val="00A139B7"/>
    <w:rsid w:val="00A143BE"/>
    <w:rsid w:val="00A15327"/>
    <w:rsid w:val="00A154C9"/>
    <w:rsid w:val="00A1567E"/>
    <w:rsid w:val="00A16102"/>
    <w:rsid w:val="00A16C38"/>
    <w:rsid w:val="00A16C4E"/>
    <w:rsid w:val="00A17819"/>
    <w:rsid w:val="00A2028D"/>
    <w:rsid w:val="00A20C4F"/>
    <w:rsid w:val="00A21583"/>
    <w:rsid w:val="00A23EB6"/>
    <w:rsid w:val="00A260AC"/>
    <w:rsid w:val="00A26A56"/>
    <w:rsid w:val="00A27305"/>
    <w:rsid w:val="00A27C88"/>
    <w:rsid w:val="00A30983"/>
    <w:rsid w:val="00A32B36"/>
    <w:rsid w:val="00A33705"/>
    <w:rsid w:val="00A33749"/>
    <w:rsid w:val="00A34AE6"/>
    <w:rsid w:val="00A353CD"/>
    <w:rsid w:val="00A36C13"/>
    <w:rsid w:val="00A37CD2"/>
    <w:rsid w:val="00A37CDD"/>
    <w:rsid w:val="00A4068B"/>
    <w:rsid w:val="00A40C71"/>
    <w:rsid w:val="00A418DF"/>
    <w:rsid w:val="00A43956"/>
    <w:rsid w:val="00A45150"/>
    <w:rsid w:val="00A458E1"/>
    <w:rsid w:val="00A460A1"/>
    <w:rsid w:val="00A46AA6"/>
    <w:rsid w:val="00A47FA3"/>
    <w:rsid w:val="00A50195"/>
    <w:rsid w:val="00A50213"/>
    <w:rsid w:val="00A5027C"/>
    <w:rsid w:val="00A517D1"/>
    <w:rsid w:val="00A51EB8"/>
    <w:rsid w:val="00A5261A"/>
    <w:rsid w:val="00A52E8A"/>
    <w:rsid w:val="00A5416B"/>
    <w:rsid w:val="00A55FBE"/>
    <w:rsid w:val="00A608D8"/>
    <w:rsid w:val="00A61B86"/>
    <w:rsid w:val="00A663F1"/>
    <w:rsid w:val="00A66EDB"/>
    <w:rsid w:val="00A711C0"/>
    <w:rsid w:val="00A71BAD"/>
    <w:rsid w:val="00A73595"/>
    <w:rsid w:val="00A735F7"/>
    <w:rsid w:val="00A767D7"/>
    <w:rsid w:val="00A76F6D"/>
    <w:rsid w:val="00A770F5"/>
    <w:rsid w:val="00A777D5"/>
    <w:rsid w:val="00A77852"/>
    <w:rsid w:val="00A77871"/>
    <w:rsid w:val="00A8186B"/>
    <w:rsid w:val="00A85114"/>
    <w:rsid w:val="00A86682"/>
    <w:rsid w:val="00A87B1C"/>
    <w:rsid w:val="00A9063E"/>
    <w:rsid w:val="00A91F92"/>
    <w:rsid w:val="00A93F56"/>
    <w:rsid w:val="00A944DE"/>
    <w:rsid w:val="00A95420"/>
    <w:rsid w:val="00A9601B"/>
    <w:rsid w:val="00A9670A"/>
    <w:rsid w:val="00A969AD"/>
    <w:rsid w:val="00A97923"/>
    <w:rsid w:val="00AA119B"/>
    <w:rsid w:val="00AA1A18"/>
    <w:rsid w:val="00AA3938"/>
    <w:rsid w:val="00AA43A3"/>
    <w:rsid w:val="00AA620A"/>
    <w:rsid w:val="00AA6642"/>
    <w:rsid w:val="00AA665C"/>
    <w:rsid w:val="00AA6FC1"/>
    <w:rsid w:val="00AA7252"/>
    <w:rsid w:val="00AA7B83"/>
    <w:rsid w:val="00AB12A3"/>
    <w:rsid w:val="00AB3B36"/>
    <w:rsid w:val="00AB3E27"/>
    <w:rsid w:val="00AB56F6"/>
    <w:rsid w:val="00AC21F0"/>
    <w:rsid w:val="00AC2D1E"/>
    <w:rsid w:val="00AC2E17"/>
    <w:rsid w:val="00AC3ABC"/>
    <w:rsid w:val="00AC4A68"/>
    <w:rsid w:val="00AC79FF"/>
    <w:rsid w:val="00AC7FFE"/>
    <w:rsid w:val="00AD34C9"/>
    <w:rsid w:val="00AD3764"/>
    <w:rsid w:val="00AD39A2"/>
    <w:rsid w:val="00AD3BFE"/>
    <w:rsid w:val="00AD3EA4"/>
    <w:rsid w:val="00AD40A9"/>
    <w:rsid w:val="00AD66ED"/>
    <w:rsid w:val="00AE0083"/>
    <w:rsid w:val="00AE074E"/>
    <w:rsid w:val="00AE2A50"/>
    <w:rsid w:val="00AE433B"/>
    <w:rsid w:val="00AE4983"/>
    <w:rsid w:val="00AE53CE"/>
    <w:rsid w:val="00AE5F8B"/>
    <w:rsid w:val="00AE6566"/>
    <w:rsid w:val="00AE65C8"/>
    <w:rsid w:val="00AE6A1C"/>
    <w:rsid w:val="00AE6DD2"/>
    <w:rsid w:val="00AF115B"/>
    <w:rsid w:val="00AF1746"/>
    <w:rsid w:val="00AF20A0"/>
    <w:rsid w:val="00AF2EFA"/>
    <w:rsid w:val="00AF355F"/>
    <w:rsid w:val="00AF5954"/>
    <w:rsid w:val="00AF6711"/>
    <w:rsid w:val="00AF6EFA"/>
    <w:rsid w:val="00B050FB"/>
    <w:rsid w:val="00B05627"/>
    <w:rsid w:val="00B06780"/>
    <w:rsid w:val="00B071EA"/>
    <w:rsid w:val="00B1042D"/>
    <w:rsid w:val="00B11EBF"/>
    <w:rsid w:val="00B1213D"/>
    <w:rsid w:val="00B1231B"/>
    <w:rsid w:val="00B12513"/>
    <w:rsid w:val="00B13444"/>
    <w:rsid w:val="00B158D0"/>
    <w:rsid w:val="00B177B3"/>
    <w:rsid w:val="00B178EE"/>
    <w:rsid w:val="00B212CD"/>
    <w:rsid w:val="00B213CD"/>
    <w:rsid w:val="00B2252D"/>
    <w:rsid w:val="00B2291D"/>
    <w:rsid w:val="00B22FC6"/>
    <w:rsid w:val="00B26320"/>
    <w:rsid w:val="00B2733B"/>
    <w:rsid w:val="00B278E3"/>
    <w:rsid w:val="00B302A6"/>
    <w:rsid w:val="00B31255"/>
    <w:rsid w:val="00B31297"/>
    <w:rsid w:val="00B31826"/>
    <w:rsid w:val="00B3266C"/>
    <w:rsid w:val="00B33691"/>
    <w:rsid w:val="00B35359"/>
    <w:rsid w:val="00B355F7"/>
    <w:rsid w:val="00B362AF"/>
    <w:rsid w:val="00B36F54"/>
    <w:rsid w:val="00B372F1"/>
    <w:rsid w:val="00B400A8"/>
    <w:rsid w:val="00B41A31"/>
    <w:rsid w:val="00B42AD8"/>
    <w:rsid w:val="00B42D94"/>
    <w:rsid w:val="00B42FA9"/>
    <w:rsid w:val="00B439CA"/>
    <w:rsid w:val="00B440AF"/>
    <w:rsid w:val="00B44D1A"/>
    <w:rsid w:val="00B44FD5"/>
    <w:rsid w:val="00B45547"/>
    <w:rsid w:val="00B46FD4"/>
    <w:rsid w:val="00B50FF0"/>
    <w:rsid w:val="00B51F15"/>
    <w:rsid w:val="00B51F5C"/>
    <w:rsid w:val="00B5322A"/>
    <w:rsid w:val="00B5364F"/>
    <w:rsid w:val="00B53AE7"/>
    <w:rsid w:val="00B53EA4"/>
    <w:rsid w:val="00B544B1"/>
    <w:rsid w:val="00B55359"/>
    <w:rsid w:val="00B559C4"/>
    <w:rsid w:val="00B55A75"/>
    <w:rsid w:val="00B55B2C"/>
    <w:rsid w:val="00B5749F"/>
    <w:rsid w:val="00B57679"/>
    <w:rsid w:val="00B57690"/>
    <w:rsid w:val="00B57CB5"/>
    <w:rsid w:val="00B57F40"/>
    <w:rsid w:val="00B603C9"/>
    <w:rsid w:val="00B60A62"/>
    <w:rsid w:val="00B615A3"/>
    <w:rsid w:val="00B63510"/>
    <w:rsid w:val="00B6352C"/>
    <w:rsid w:val="00B6412C"/>
    <w:rsid w:val="00B64C6A"/>
    <w:rsid w:val="00B653BC"/>
    <w:rsid w:val="00B65C51"/>
    <w:rsid w:val="00B6609B"/>
    <w:rsid w:val="00B66146"/>
    <w:rsid w:val="00B670ED"/>
    <w:rsid w:val="00B6795F"/>
    <w:rsid w:val="00B708B7"/>
    <w:rsid w:val="00B71547"/>
    <w:rsid w:val="00B72965"/>
    <w:rsid w:val="00B74668"/>
    <w:rsid w:val="00B746D7"/>
    <w:rsid w:val="00B746E0"/>
    <w:rsid w:val="00B75326"/>
    <w:rsid w:val="00B75E2B"/>
    <w:rsid w:val="00B76FC4"/>
    <w:rsid w:val="00B77EA1"/>
    <w:rsid w:val="00B8005E"/>
    <w:rsid w:val="00B81F84"/>
    <w:rsid w:val="00B841EA"/>
    <w:rsid w:val="00B864C9"/>
    <w:rsid w:val="00B86E15"/>
    <w:rsid w:val="00B87463"/>
    <w:rsid w:val="00B879AF"/>
    <w:rsid w:val="00B9156A"/>
    <w:rsid w:val="00B9172A"/>
    <w:rsid w:val="00B91B92"/>
    <w:rsid w:val="00B91F7B"/>
    <w:rsid w:val="00B937D1"/>
    <w:rsid w:val="00B937F4"/>
    <w:rsid w:val="00B93D53"/>
    <w:rsid w:val="00B9438F"/>
    <w:rsid w:val="00B948E4"/>
    <w:rsid w:val="00B94CDB"/>
    <w:rsid w:val="00B95039"/>
    <w:rsid w:val="00B9555E"/>
    <w:rsid w:val="00B979DA"/>
    <w:rsid w:val="00BA10AC"/>
    <w:rsid w:val="00BA1567"/>
    <w:rsid w:val="00BA2793"/>
    <w:rsid w:val="00BA2BCE"/>
    <w:rsid w:val="00BA3830"/>
    <w:rsid w:val="00BA62F5"/>
    <w:rsid w:val="00BA63EA"/>
    <w:rsid w:val="00BB115F"/>
    <w:rsid w:val="00BB1E2B"/>
    <w:rsid w:val="00BB249C"/>
    <w:rsid w:val="00BB26D6"/>
    <w:rsid w:val="00BB2784"/>
    <w:rsid w:val="00BB27A6"/>
    <w:rsid w:val="00BB3F05"/>
    <w:rsid w:val="00BB4895"/>
    <w:rsid w:val="00BB5595"/>
    <w:rsid w:val="00BB56FC"/>
    <w:rsid w:val="00BB5CCB"/>
    <w:rsid w:val="00BB7959"/>
    <w:rsid w:val="00BC0520"/>
    <w:rsid w:val="00BC08A4"/>
    <w:rsid w:val="00BC19C6"/>
    <w:rsid w:val="00BC3798"/>
    <w:rsid w:val="00BC4312"/>
    <w:rsid w:val="00BC43DF"/>
    <w:rsid w:val="00BC445D"/>
    <w:rsid w:val="00BC4782"/>
    <w:rsid w:val="00BC51AA"/>
    <w:rsid w:val="00BC6208"/>
    <w:rsid w:val="00BD05A0"/>
    <w:rsid w:val="00BD45A2"/>
    <w:rsid w:val="00BD491F"/>
    <w:rsid w:val="00BE02B3"/>
    <w:rsid w:val="00BE0949"/>
    <w:rsid w:val="00BE113C"/>
    <w:rsid w:val="00BE4581"/>
    <w:rsid w:val="00BE5865"/>
    <w:rsid w:val="00BE60DE"/>
    <w:rsid w:val="00BE7015"/>
    <w:rsid w:val="00BE785D"/>
    <w:rsid w:val="00BF05AD"/>
    <w:rsid w:val="00BF12E2"/>
    <w:rsid w:val="00BF2100"/>
    <w:rsid w:val="00BF235F"/>
    <w:rsid w:val="00BF38EF"/>
    <w:rsid w:val="00BF3C9C"/>
    <w:rsid w:val="00BF4A14"/>
    <w:rsid w:val="00BF5097"/>
    <w:rsid w:val="00BF542E"/>
    <w:rsid w:val="00BF5BEB"/>
    <w:rsid w:val="00BF686B"/>
    <w:rsid w:val="00BF7B0D"/>
    <w:rsid w:val="00BF7B64"/>
    <w:rsid w:val="00C00B2D"/>
    <w:rsid w:val="00C019D4"/>
    <w:rsid w:val="00C02590"/>
    <w:rsid w:val="00C029D6"/>
    <w:rsid w:val="00C02F3F"/>
    <w:rsid w:val="00C0321A"/>
    <w:rsid w:val="00C04B3A"/>
    <w:rsid w:val="00C04CA5"/>
    <w:rsid w:val="00C06A99"/>
    <w:rsid w:val="00C074BE"/>
    <w:rsid w:val="00C11CB6"/>
    <w:rsid w:val="00C11E56"/>
    <w:rsid w:val="00C1261D"/>
    <w:rsid w:val="00C14430"/>
    <w:rsid w:val="00C146EA"/>
    <w:rsid w:val="00C1470F"/>
    <w:rsid w:val="00C1525C"/>
    <w:rsid w:val="00C15DB7"/>
    <w:rsid w:val="00C20542"/>
    <w:rsid w:val="00C208D7"/>
    <w:rsid w:val="00C20EF5"/>
    <w:rsid w:val="00C2151D"/>
    <w:rsid w:val="00C2174A"/>
    <w:rsid w:val="00C21E42"/>
    <w:rsid w:val="00C226D4"/>
    <w:rsid w:val="00C2337B"/>
    <w:rsid w:val="00C2398C"/>
    <w:rsid w:val="00C2410F"/>
    <w:rsid w:val="00C24B33"/>
    <w:rsid w:val="00C2582F"/>
    <w:rsid w:val="00C274F7"/>
    <w:rsid w:val="00C307F4"/>
    <w:rsid w:val="00C3199C"/>
    <w:rsid w:val="00C32614"/>
    <w:rsid w:val="00C3305E"/>
    <w:rsid w:val="00C34026"/>
    <w:rsid w:val="00C34566"/>
    <w:rsid w:val="00C3569C"/>
    <w:rsid w:val="00C373C1"/>
    <w:rsid w:val="00C37519"/>
    <w:rsid w:val="00C409C7"/>
    <w:rsid w:val="00C43C39"/>
    <w:rsid w:val="00C45220"/>
    <w:rsid w:val="00C4788B"/>
    <w:rsid w:val="00C47E5D"/>
    <w:rsid w:val="00C51271"/>
    <w:rsid w:val="00C52469"/>
    <w:rsid w:val="00C52D7A"/>
    <w:rsid w:val="00C538C8"/>
    <w:rsid w:val="00C54AAD"/>
    <w:rsid w:val="00C54BB6"/>
    <w:rsid w:val="00C57C10"/>
    <w:rsid w:val="00C57EBD"/>
    <w:rsid w:val="00C61BB0"/>
    <w:rsid w:val="00C6549C"/>
    <w:rsid w:val="00C656EA"/>
    <w:rsid w:val="00C665C0"/>
    <w:rsid w:val="00C665E8"/>
    <w:rsid w:val="00C6739F"/>
    <w:rsid w:val="00C67744"/>
    <w:rsid w:val="00C719AD"/>
    <w:rsid w:val="00C721A6"/>
    <w:rsid w:val="00C7344F"/>
    <w:rsid w:val="00C762BA"/>
    <w:rsid w:val="00C7762E"/>
    <w:rsid w:val="00C77701"/>
    <w:rsid w:val="00C81B0A"/>
    <w:rsid w:val="00C81DB9"/>
    <w:rsid w:val="00C83E76"/>
    <w:rsid w:val="00C84AB4"/>
    <w:rsid w:val="00C852BF"/>
    <w:rsid w:val="00C855D1"/>
    <w:rsid w:val="00C85C41"/>
    <w:rsid w:val="00C85CC6"/>
    <w:rsid w:val="00C87055"/>
    <w:rsid w:val="00C91661"/>
    <w:rsid w:val="00C918D9"/>
    <w:rsid w:val="00C93BB2"/>
    <w:rsid w:val="00C93E8C"/>
    <w:rsid w:val="00C93F17"/>
    <w:rsid w:val="00C945C4"/>
    <w:rsid w:val="00C94798"/>
    <w:rsid w:val="00C95937"/>
    <w:rsid w:val="00C962BA"/>
    <w:rsid w:val="00CA19BF"/>
    <w:rsid w:val="00CA1E82"/>
    <w:rsid w:val="00CA2D33"/>
    <w:rsid w:val="00CA3AE5"/>
    <w:rsid w:val="00CA440B"/>
    <w:rsid w:val="00CA4D6E"/>
    <w:rsid w:val="00CA51A1"/>
    <w:rsid w:val="00CA617E"/>
    <w:rsid w:val="00CA6447"/>
    <w:rsid w:val="00CA6B40"/>
    <w:rsid w:val="00CA7E50"/>
    <w:rsid w:val="00CB12B6"/>
    <w:rsid w:val="00CB136C"/>
    <w:rsid w:val="00CB33E8"/>
    <w:rsid w:val="00CB44A3"/>
    <w:rsid w:val="00CB5149"/>
    <w:rsid w:val="00CB56B9"/>
    <w:rsid w:val="00CB57F7"/>
    <w:rsid w:val="00CB64C8"/>
    <w:rsid w:val="00CB74E3"/>
    <w:rsid w:val="00CB75EF"/>
    <w:rsid w:val="00CC07B0"/>
    <w:rsid w:val="00CC0B20"/>
    <w:rsid w:val="00CC1D8A"/>
    <w:rsid w:val="00CC2CE5"/>
    <w:rsid w:val="00CC43B1"/>
    <w:rsid w:val="00CC43C4"/>
    <w:rsid w:val="00CC4F93"/>
    <w:rsid w:val="00CC59EA"/>
    <w:rsid w:val="00CC5BD9"/>
    <w:rsid w:val="00CC6EFB"/>
    <w:rsid w:val="00CC76FF"/>
    <w:rsid w:val="00CC7F43"/>
    <w:rsid w:val="00CD1A1C"/>
    <w:rsid w:val="00CD2647"/>
    <w:rsid w:val="00CD2A91"/>
    <w:rsid w:val="00CD3480"/>
    <w:rsid w:val="00CD3A90"/>
    <w:rsid w:val="00CD4C65"/>
    <w:rsid w:val="00CD5895"/>
    <w:rsid w:val="00CD5ADB"/>
    <w:rsid w:val="00CD686B"/>
    <w:rsid w:val="00CD6DAE"/>
    <w:rsid w:val="00CD76C6"/>
    <w:rsid w:val="00CE0C27"/>
    <w:rsid w:val="00CE0ECE"/>
    <w:rsid w:val="00CE2A37"/>
    <w:rsid w:val="00CE5220"/>
    <w:rsid w:val="00CE5486"/>
    <w:rsid w:val="00CE56EC"/>
    <w:rsid w:val="00CE5D28"/>
    <w:rsid w:val="00CE73A5"/>
    <w:rsid w:val="00CE7FC4"/>
    <w:rsid w:val="00CE7FC5"/>
    <w:rsid w:val="00CF013F"/>
    <w:rsid w:val="00CF116B"/>
    <w:rsid w:val="00CF2C44"/>
    <w:rsid w:val="00CF4AC2"/>
    <w:rsid w:val="00CF4E5A"/>
    <w:rsid w:val="00CF519A"/>
    <w:rsid w:val="00CF536B"/>
    <w:rsid w:val="00D03A12"/>
    <w:rsid w:val="00D03B84"/>
    <w:rsid w:val="00D03F26"/>
    <w:rsid w:val="00D053AE"/>
    <w:rsid w:val="00D05BAD"/>
    <w:rsid w:val="00D07511"/>
    <w:rsid w:val="00D07A85"/>
    <w:rsid w:val="00D111D2"/>
    <w:rsid w:val="00D132E3"/>
    <w:rsid w:val="00D1334E"/>
    <w:rsid w:val="00D1345B"/>
    <w:rsid w:val="00D14783"/>
    <w:rsid w:val="00D14A1D"/>
    <w:rsid w:val="00D14D2A"/>
    <w:rsid w:val="00D160FD"/>
    <w:rsid w:val="00D16BE0"/>
    <w:rsid w:val="00D16C2C"/>
    <w:rsid w:val="00D17A66"/>
    <w:rsid w:val="00D17D9D"/>
    <w:rsid w:val="00D20F9D"/>
    <w:rsid w:val="00D2187B"/>
    <w:rsid w:val="00D21F4B"/>
    <w:rsid w:val="00D22090"/>
    <w:rsid w:val="00D2236E"/>
    <w:rsid w:val="00D227D1"/>
    <w:rsid w:val="00D2286B"/>
    <w:rsid w:val="00D234AE"/>
    <w:rsid w:val="00D239CB"/>
    <w:rsid w:val="00D249DE"/>
    <w:rsid w:val="00D24B0D"/>
    <w:rsid w:val="00D251D3"/>
    <w:rsid w:val="00D25602"/>
    <w:rsid w:val="00D31D68"/>
    <w:rsid w:val="00D32892"/>
    <w:rsid w:val="00D32D1E"/>
    <w:rsid w:val="00D36116"/>
    <w:rsid w:val="00D363D2"/>
    <w:rsid w:val="00D36406"/>
    <w:rsid w:val="00D36AB6"/>
    <w:rsid w:val="00D40D96"/>
    <w:rsid w:val="00D42ED1"/>
    <w:rsid w:val="00D4350C"/>
    <w:rsid w:val="00D45420"/>
    <w:rsid w:val="00D46677"/>
    <w:rsid w:val="00D473E6"/>
    <w:rsid w:val="00D4771D"/>
    <w:rsid w:val="00D47E5F"/>
    <w:rsid w:val="00D50350"/>
    <w:rsid w:val="00D50371"/>
    <w:rsid w:val="00D507C0"/>
    <w:rsid w:val="00D52662"/>
    <w:rsid w:val="00D532E1"/>
    <w:rsid w:val="00D551AE"/>
    <w:rsid w:val="00D55823"/>
    <w:rsid w:val="00D56069"/>
    <w:rsid w:val="00D576C7"/>
    <w:rsid w:val="00D610EC"/>
    <w:rsid w:val="00D611FB"/>
    <w:rsid w:val="00D613F2"/>
    <w:rsid w:val="00D624E5"/>
    <w:rsid w:val="00D62B49"/>
    <w:rsid w:val="00D64E54"/>
    <w:rsid w:val="00D6607E"/>
    <w:rsid w:val="00D701AC"/>
    <w:rsid w:val="00D70633"/>
    <w:rsid w:val="00D72383"/>
    <w:rsid w:val="00D726A1"/>
    <w:rsid w:val="00D740C4"/>
    <w:rsid w:val="00D77BC1"/>
    <w:rsid w:val="00D80A69"/>
    <w:rsid w:val="00D80D82"/>
    <w:rsid w:val="00D81928"/>
    <w:rsid w:val="00D821EF"/>
    <w:rsid w:val="00D83CB1"/>
    <w:rsid w:val="00D863D0"/>
    <w:rsid w:val="00D86BD8"/>
    <w:rsid w:val="00D86F22"/>
    <w:rsid w:val="00D87DFC"/>
    <w:rsid w:val="00D90C79"/>
    <w:rsid w:val="00D916BE"/>
    <w:rsid w:val="00D920CB"/>
    <w:rsid w:val="00D93B1A"/>
    <w:rsid w:val="00D93F58"/>
    <w:rsid w:val="00D94679"/>
    <w:rsid w:val="00D94A88"/>
    <w:rsid w:val="00D9595D"/>
    <w:rsid w:val="00D95C87"/>
    <w:rsid w:val="00D97941"/>
    <w:rsid w:val="00DA08B2"/>
    <w:rsid w:val="00DA1622"/>
    <w:rsid w:val="00DA3153"/>
    <w:rsid w:val="00DA4040"/>
    <w:rsid w:val="00DA4E4C"/>
    <w:rsid w:val="00DA50F2"/>
    <w:rsid w:val="00DA5D8A"/>
    <w:rsid w:val="00DB12D9"/>
    <w:rsid w:val="00DB3B68"/>
    <w:rsid w:val="00DB4D48"/>
    <w:rsid w:val="00DB635A"/>
    <w:rsid w:val="00DB6619"/>
    <w:rsid w:val="00DB72F9"/>
    <w:rsid w:val="00DC2DDD"/>
    <w:rsid w:val="00DC38E4"/>
    <w:rsid w:val="00DC4362"/>
    <w:rsid w:val="00DC52C7"/>
    <w:rsid w:val="00DC6626"/>
    <w:rsid w:val="00DC6C21"/>
    <w:rsid w:val="00DD036B"/>
    <w:rsid w:val="00DD0CAA"/>
    <w:rsid w:val="00DD0CE9"/>
    <w:rsid w:val="00DD3DCB"/>
    <w:rsid w:val="00DD3EC6"/>
    <w:rsid w:val="00DD4890"/>
    <w:rsid w:val="00DD4B61"/>
    <w:rsid w:val="00DD532E"/>
    <w:rsid w:val="00DD5EC0"/>
    <w:rsid w:val="00DD750E"/>
    <w:rsid w:val="00DE0C6C"/>
    <w:rsid w:val="00DE13F4"/>
    <w:rsid w:val="00DE1DA9"/>
    <w:rsid w:val="00DE1DE3"/>
    <w:rsid w:val="00DE49D9"/>
    <w:rsid w:val="00DE514C"/>
    <w:rsid w:val="00DE517E"/>
    <w:rsid w:val="00DE66B5"/>
    <w:rsid w:val="00DE67AA"/>
    <w:rsid w:val="00DE7C0E"/>
    <w:rsid w:val="00DE7E9D"/>
    <w:rsid w:val="00DF07D8"/>
    <w:rsid w:val="00DF12EA"/>
    <w:rsid w:val="00DF1605"/>
    <w:rsid w:val="00DF1779"/>
    <w:rsid w:val="00DF340B"/>
    <w:rsid w:val="00DF3DA8"/>
    <w:rsid w:val="00DF4A86"/>
    <w:rsid w:val="00DF5313"/>
    <w:rsid w:val="00DF5A29"/>
    <w:rsid w:val="00DF674C"/>
    <w:rsid w:val="00DF75BC"/>
    <w:rsid w:val="00DF76C2"/>
    <w:rsid w:val="00DF789D"/>
    <w:rsid w:val="00E018B8"/>
    <w:rsid w:val="00E01AAF"/>
    <w:rsid w:val="00E01B93"/>
    <w:rsid w:val="00E05B16"/>
    <w:rsid w:val="00E06B2D"/>
    <w:rsid w:val="00E10D82"/>
    <w:rsid w:val="00E11819"/>
    <w:rsid w:val="00E123C1"/>
    <w:rsid w:val="00E12410"/>
    <w:rsid w:val="00E13066"/>
    <w:rsid w:val="00E14EE8"/>
    <w:rsid w:val="00E1653A"/>
    <w:rsid w:val="00E17A73"/>
    <w:rsid w:val="00E207A7"/>
    <w:rsid w:val="00E20BEB"/>
    <w:rsid w:val="00E21DB2"/>
    <w:rsid w:val="00E21FF3"/>
    <w:rsid w:val="00E22504"/>
    <w:rsid w:val="00E23094"/>
    <w:rsid w:val="00E250EE"/>
    <w:rsid w:val="00E255CB"/>
    <w:rsid w:val="00E275A6"/>
    <w:rsid w:val="00E27618"/>
    <w:rsid w:val="00E3038A"/>
    <w:rsid w:val="00E30E2C"/>
    <w:rsid w:val="00E322B0"/>
    <w:rsid w:val="00E32AC6"/>
    <w:rsid w:val="00E32D91"/>
    <w:rsid w:val="00E330B9"/>
    <w:rsid w:val="00E33D65"/>
    <w:rsid w:val="00E34840"/>
    <w:rsid w:val="00E35765"/>
    <w:rsid w:val="00E36017"/>
    <w:rsid w:val="00E37994"/>
    <w:rsid w:val="00E40F86"/>
    <w:rsid w:val="00E41065"/>
    <w:rsid w:val="00E41675"/>
    <w:rsid w:val="00E4226B"/>
    <w:rsid w:val="00E42A76"/>
    <w:rsid w:val="00E42DA0"/>
    <w:rsid w:val="00E42EAD"/>
    <w:rsid w:val="00E43359"/>
    <w:rsid w:val="00E434FD"/>
    <w:rsid w:val="00E45CED"/>
    <w:rsid w:val="00E45CFD"/>
    <w:rsid w:val="00E46B96"/>
    <w:rsid w:val="00E476E2"/>
    <w:rsid w:val="00E47881"/>
    <w:rsid w:val="00E51695"/>
    <w:rsid w:val="00E527DA"/>
    <w:rsid w:val="00E5361D"/>
    <w:rsid w:val="00E54D4D"/>
    <w:rsid w:val="00E551B3"/>
    <w:rsid w:val="00E55909"/>
    <w:rsid w:val="00E55BBD"/>
    <w:rsid w:val="00E56198"/>
    <w:rsid w:val="00E6098B"/>
    <w:rsid w:val="00E61440"/>
    <w:rsid w:val="00E616F0"/>
    <w:rsid w:val="00E645F4"/>
    <w:rsid w:val="00E66D7D"/>
    <w:rsid w:val="00E66DFC"/>
    <w:rsid w:val="00E66F60"/>
    <w:rsid w:val="00E67985"/>
    <w:rsid w:val="00E67F66"/>
    <w:rsid w:val="00E70941"/>
    <w:rsid w:val="00E70BB2"/>
    <w:rsid w:val="00E70DE5"/>
    <w:rsid w:val="00E71156"/>
    <w:rsid w:val="00E712A2"/>
    <w:rsid w:val="00E719BE"/>
    <w:rsid w:val="00E730A1"/>
    <w:rsid w:val="00E73D13"/>
    <w:rsid w:val="00E74875"/>
    <w:rsid w:val="00E7490F"/>
    <w:rsid w:val="00E75357"/>
    <w:rsid w:val="00E75B90"/>
    <w:rsid w:val="00E76D29"/>
    <w:rsid w:val="00E772E8"/>
    <w:rsid w:val="00E77D25"/>
    <w:rsid w:val="00E80E5B"/>
    <w:rsid w:val="00E813B0"/>
    <w:rsid w:val="00E81440"/>
    <w:rsid w:val="00E83326"/>
    <w:rsid w:val="00E83E70"/>
    <w:rsid w:val="00E8412F"/>
    <w:rsid w:val="00E845E8"/>
    <w:rsid w:val="00E84A6B"/>
    <w:rsid w:val="00E84B11"/>
    <w:rsid w:val="00E85292"/>
    <w:rsid w:val="00E9011E"/>
    <w:rsid w:val="00E90904"/>
    <w:rsid w:val="00E90ABD"/>
    <w:rsid w:val="00E93787"/>
    <w:rsid w:val="00E937C9"/>
    <w:rsid w:val="00E93C7F"/>
    <w:rsid w:val="00E95A49"/>
    <w:rsid w:val="00E95CD4"/>
    <w:rsid w:val="00E9680D"/>
    <w:rsid w:val="00E9744A"/>
    <w:rsid w:val="00EA18D2"/>
    <w:rsid w:val="00EA228F"/>
    <w:rsid w:val="00EA2623"/>
    <w:rsid w:val="00EA3D5A"/>
    <w:rsid w:val="00EA435E"/>
    <w:rsid w:val="00EA44D9"/>
    <w:rsid w:val="00EA4909"/>
    <w:rsid w:val="00EA55F3"/>
    <w:rsid w:val="00EA5CBF"/>
    <w:rsid w:val="00EB0051"/>
    <w:rsid w:val="00EB064B"/>
    <w:rsid w:val="00EB12DB"/>
    <w:rsid w:val="00EB1315"/>
    <w:rsid w:val="00EB156B"/>
    <w:rsid w:val="00EB1B09"/>
    <w:rsid w:val="00EB1BFE"/>
    <w:rsid w:val="00EB2716"/>
    <w:rsid w:val="00EB2BA4"/>
    <w:rsid w:val="00EB2EF3"/>
    <w:rsid w:val="00EB3191"/>
    <w:rsid w:val="00EB4EE8"/>
    <w:rsid w:val="00EB6405"/>
    <w:rsid w:val="00EB7E0A"/>
    <w:rsid w:val="00EC00FE"/>
    <w:rsid w:val="00EC19E8"/>
    <w:rsid w:val="00EC21E0"/>
    <w:rsid w:val="00EC28FE"/>
    <w:rsid w:val="00EC3690"/>
    <w:rsid w:val="00EC3D38"/>
    <w:rsid w:val="00EC4480"/>
    <w:rsid w:val="00EC53F8"/>
    <w:rsid w:val="00EC67F0"/>
    <w:rsid w:val="00EC6B4E"/>
    <w:rsid w:val="00EC6D21"/>
    <w:rsid w:val="00ED0105"/>
    <w:rsid w:val="00ED1022"/>
    <w:rsid w:val="00ED263C"/>
    <w:rsid w:val="00ED355C"/>
    <w:rsid w:val="00ED3607"/>
    <w:rsid w:val="00ED3DAD"/>
    <w:rsid w:val="00ED5683"/>
    <w:rsid w:val="00ED5F75"/>
    <w:rsid w:val="00ED6827"/>
    <w:rsid w:val="00EE0ED4"/>
    <w:rsid w:val="00EE13E9"/>
    <w:rsid w:val="00EE28B4"/>
    <w:rsid w:val="00EE30B1"/>
    <w:rsid w:val="00EE38DF"/>
    <w:rsid w:val="00EE5746"/>
    <w:rsid w:val="00EE69CD"/>
    <w:rsid w:val="00EE6F9E"/>
    <w:rsid w:val="00EE73E7"/>
    <w:rsid w:val="00EF1C33"/>
    <w:rsid w:val="00EF3391"/>
    <w:rsid w:val="00EF348D"/>
    <w:rsid w:val="00EF39F2"/>
    <w:rsid w:val="00EF3B32"/>
    <w:rsid w:val="00EF5932"/>
    <w:rsid w:val="00EF6770"/>
    <w:rsid w:val="00F00D0E"/>
    <w:rsid w:val="00F01E15"/>
    <w:rsid w:val="00F044EF"/>
    <w:rsid w:val="00F06595"/>
    <w:rsid w:val="00F06B95"/>
    <w:rsid w:val="00F11269"/>
    <w:rsid w:val="00F1198F"/>
    <w:rsid w:val="00F1247E"/>
    <w:rsid w:val="00F14807"/>
    <w:rsid w:val="00F14A3F"/>
    <w:rsid w:val="00F16469"/>
    <w:rsid w:val="00F1722E"/>
    <w:rsid w:val="00F17231"/>
    <w:rsid w:val="00F200D4"/>
    <w:rsid w:val="00F21CF2"/>
    <w:rsid w:val="00F21E3C"/>
    <w:rsid w:val="00F228B2"/>
    <w:rsid w:val="00F22B3F"/>
    <w:rsid w:val="00F23428"/>
    <w:rsid w:val="00F250DC"/>
    <w:rsid w:val="00F25B52"/>
    <w:rsid w:val="00F263A4"/>
    <w:rsid w:val="00F268D6"/>
    <w:rsid w:val="00F30A85"/>
    <w:rsid w:val="00F321CC"/>
    <w:rsid w:val="00F3385A"/>
    <w:rsid w:val="00F33A7D"/>
    <w:rsid w:val="00F36C59"/>
    <w:rsid w:val="00F3720B"/>
    <w:rsid w:val="00F40AAD"/>
    <w:rsid w:val="00F40F60"/>
    <w:rsid w:val="00F40F67"/>
    <w:rsid w:val="00F413A5"/>
    <w:rsid w:val="00F41823"/>
    <w:rsid w:val="00F420AA"/>
    <w:rsid w:val="00F42885"/>
    <w:rsid w:val="00F4327B"/>
    <w:rsid w:val="00F4720E"/>
    <w:rsid w:val="00F51823"/>
    <w:rsid w:val="00F52455"/>
    <w:rsid w:val="00F53BB2"/>
    <w:rsid w:val="00F5400A"/>
    <w:rsid w:val="00F5438A"/>
    <w:rsid w:val="00F560BD"/>
    <w:rsid w:val="00F600FD"/>
    <w:rsid w:val="00F60959"/>
    <w:rsid w:val="00F6097F"/>
    <w:rsid w:val="00F60A33"/>
    <w:rsid w:val="00F60DDB"/>
    <w:rsid w:val="00F616F5"/>
    <w:rsid w:val="00F61DE6"/>
    <w:rsid w:val="00F65188"/>
    <w:rsid w:val="00F66418"/>
    <w:rsid w:val="00F66AFF"/>
    <w:rsid w:val="00F6704F"/>
    <w:rsid w:val="00F67F3D"/>
    <w:rsid w:val="00F700A8"/>
    <w:rsid w:val="00F71EF8"/>
    <w:rsid w:val="00F73B63"/>
    <w:rsid w:val="00F74742"/>
    <w:rsid w:val="00F76017"/>
    <w:rsid w:val="00F76CDA"/>
    <w:rsid w:val="00F76DCF"/>
    <w:rsid w:val="00F77109"/>
    <w:rsid w:val="00F7738D"/>
    <w:rsid w:val="00F800D7"/>
    <w:rsid w:val="00F804AC"/>
    <w:rsid w:val="00F8168D"/>
    <w:rsid w:val="00F83338"/>
    <w:rsid w:val="00F83663"/>
    <w:rsid w:val="00F83A7C"/>
    <w:rsid w:val="00F84842"/>
    <w:rsid w:val="00F84BDE"/>
    <w:rsid w:val="00F8543A"/>
    <w:rsid w:val="00F8545F"/>
    <w:rsid w:val="00F86F83"/>
    <w:rsid w:val="00F870F5"/>
    <w:rsid w:val="00F8747B"/>
    <w:rsid w:val="00F878F5"/>
    <w:rsid w:val="00F921A0"/>
    <w:rsid w:val="00F940CF"/>
    <w:rsid w:val="00F94D15"/>
    <w:rsid w:val="00F94E94"/>
    <w:rsid w:val="00F96594"/>
    <w:rsid w:val="00F96F1D"/>
    <w:rsid w:val="00F978FF"/>
    <w:rsid w:val="00FA0652"/>
    <w:rsid w:val="00FA1121"/>
    <w:rsid w:val="00FA2834"/>
    <w:rsid w:val="00FA2CA2"/>
    <w:rsid w:val="00FA3F44"/>
    <w:rsid w:val="00FA43F9"/>
    <w:rsid w:val="00FA581D"/>
    <w:rsid w:val="00FA69AF"/>
    <w:rsid w:val="00FB0885"/>
    <w:rsid w:val="00FB1659"/>
    <w:rsid w:val="00FB2168"/>
    <w:rsid w:val="00FB24B8"/>
    <w:rsid w:val="00FB253D"/>
    <w:rsid w:val="00FB2871"/>
    <w:rsid w:val="00FB4EB4"/>
    <w:rsid w:val="00FB547B"/>
    <w:rsid w:val="00FB7523"/>
    <w:rsid w:val="00FB7A7E"/>
    <w:rsid w:val="00FC22DE"/>
    <w:rsid w:val="00FC61B6"/>
    <w:rsid w:val="00FC6371"/>
    <w:rsid w:val="00FD0827"/>
    <w:rsid w:val="00FD0F48"/>
    <w:rsid w:val="00FD2E37"/>
    <w:rsid w:val="00FD5290"/>
    <w:rsid w:val="00FD604F"/>
    <w:rsid w:val="00FD7480"/>
    <w:rsid w:val="00FD76CD"/>
    <w:rsid w:val="00FE0188"/>
    <w:rsid w:val="00FE0C38"/>
    <w:rsid w:val="00FE1896"/>
    <w:rsid w:val="00FE29B5"/>
    <w:rsid w:val="00FE3098"/>
    <w:rsid w:val="00FE3FEA"/>
    <w:rsid w:val="00FE4586"/>
    <w:rsid w:val="00FE4ACE"/>
    <w:rsid w:val="00FE6E61"/>
    <w:rsid w:val="00FE7A5D"/>
    <w:rsid w:val="00FE7E17"/>
    <w:rsid w:val="00FF0150"/>
    <w:rsid w:val="00FF0EE3"/>
    <w:rsid w:val="00FF2852"/>
    <w:rsid w:val="00FF2F9F"/>
    <w:rsid w:val="00FF3090"/>
    <w:rsid w:val="00FF30F9"/>
    <w:rsid w:val="00FF343A"/>
    <w:rsid w:val="00FF3E81"/>
    <w:rsid w:val="00FF5310"/>
    <w:rsid w:val="00FF62D6"/>
    <w:rsid w:val="07440F85"/>
    <w:rsid w:val="17BA1208"/>
    <w:rsid w:val="2067199E"/>
    <w:rsid w:val="243591BB"/>
    <w:rsid w:val="244DA6FC"/>
    <w:rsid w:val="327E2FC6"/>
    <w:rsid w:val="4398C6CB"/>
    <w:rsid w:val="5EE48D16"/>
    <w:rsid w:val="5EECCB3D"/>
    <w:rsid w:val="64B99AA7"/>
    <w:rsid w:val="76D51D4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A5D4"/>
  <w15:docId w15:val="{4B5F2625-FFFA-474F-B172-C53EFC52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6"/>
        <w:szCs w:val="16"/>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168D"/>
  </w:style>
  <w:style w:type="paragraph" w:styleId="Kop1">
    <w:name w:val="heading 1"/>
    <w:basedOn w:val="Standaard"/>
    <w:next w:val="SIGNStandaard"/>
    <w:link w:val="Kop1Char"/>
    <w:uiPriority w:val="9"/>
    <w:qFormat/>
    <w:rsid w:val="00C34566"/>
    <w:pPr>
      <w:keepNext/>
      <w:keepLines/>
      <w:numPr>
        <w:numId w:val="31"/>
      </w:numPr>
      <w:spacing w:before="300"/>
      <w:outlineLvl w:val="0"/>
    </w:pPr>
    <w:rPr>
      <w:rFonts w:eastAsiaTheme="majorEastAsia" w:cstheme="majorBidi"/>
      <w:b/>
      <w:bCs/>
      <w:color w:val="F59100" w:themeColor="accent1"/>
      <w:sz w:val="28"/>
      <w:szCs w:val="28"/>
    </w:rPr>
  </w:style>
  <w:style w:type="paragraph" w:styleId="Kop2">
    <w:name w:val="heading 2"/>
    <w:basedOn w:val="Standaard"/>
    <w:next w:val="SIGNStandaard"/>
    <w:link w:val="Kop2Char"/>
    <w:uiPriority w:val="9"/>
    <w:unhideWhenUsed/>
    <w:qFormat/>
    <w:rsid w:val="00C34566"/>
    <w:pPr>
      <w:keepNext/>
      <w:keepLines/>
      <w:numPr>
        <w:ilvl w:val="1"/>
        <w:numId w:val="31"/>
      </w:numPr>
      <w:spacing w:before="300"/>
      <w:outlineLvl w:val="1"/>
    </w:pPr>
    <w:rPr>
      <w:rFonts w:eastAsiaTheme="majorEastAsia" w:cstheme="majorBidi"/>
      <w:b/>
      <w:bCs/>
      <w:color w:val="F59100" w:themeColor="accent1"/>
      <w:sz w:val="20"/>
      <w:szCs w:val="26"/>
    </w:rPr>
  </w:style>
  <w:style w:type="paragraph" w:styleId="Kop3">
    <w:name w:val="heading 3"/>
    <w:basedOn w:val="Standaard"/>
    <w:next w:val="SIGNStandaard"/>
    <w:link w:val="Kop3Char"/>
    <w:uiPriority w:val="9"/>
    <w:unhideWhenUsed/>
    <w:qFormat/>
    <w:rsid w:val="00C34566"/>
    <w:pPr>
      <w:keepNext/>
      <w:keepLines/>
      <w:numPr>
        <w:ilvl w:val="2"/>
        <w:numId w:val="31"/>
      </w:numPr>
      <w:spacing w:before="300"/>
      <w:outlineLvl w:val="2"/>
    </w:pPr>
    <w:rPr>
      <w:rFonts w:eastAsiaTheme="majorEastAsia" w:cstheme="majorBidi"/>
      <w:bCs/>
      <w:i/>
      <w:color w:val="F59100" w:themeColor="accent1"/>
    </w:rPr>
  </w:style>
  <w:style w:type="paragraph" w:styleId="Kop4">
    <w:name w:val="heading 4"/>
    <w:basedOn w:val="Standaard"/>
    <w:next w:val="SIGNStandaard"/>
    <w:link w:val="Kop4Char"/>
    <w:uiPriority w:val="9"/>
    <w:unhideWhenUsed/>
    <w:rsid w:val="00C34566"/>
    <w:pPr>
      <w:keepNext/>
      <w:keepLines/>
      <w:numPr>
        <w:ilvl w:val="3"/>
        <w:numId w:val="31"/>
      </w:numPr>
      <w:outlineLvl w:val="3"/>
    </w:pPr>
    <w:rPr>
      <w:rFonts w:eastAsiaTheme="majorEastAsia" w:cstheme="majorBidi"/>
      <w:bCs/>
      <w:iCs/>
      <w:color w:val="F59100" w:themeColor="accent1"/>
    </w:rPr>
  </w:style>
  <w:style w:type="paragraph" w:styleId="Kop5">
    <w:name w:val="heading 5"/>
    <w:basedOn w:val="Standaard"/>
    <w:next w:val="SIGNStandaard"/>
    <w:link w:val="Kop5Char"/>
    <w:uiPriority w:val="9"/>
    <w:unhideWhenUsed/>
    <w:rsid w:val="00C34566"/>
    <w:pPr>
      <w:keepNext/>
      <w:keepLines/>
      <w:numPr>
        <w:ilvl w:val="4"/>
        <w:numId w:val="31"/>
      </w:numPr>
      <w:outlineLvl w:val="4"/>
    </w:pPr>
    <w:rPr>
      <w:rFonts w:eastAsiaTheme="majorEastAsia" w:cstheme="majorBidi"/>
    </w:rPr>
  </w:style>
  <w:style w:type="paragraph" w:styleId="Kop6">
    <w:name w:val="heading 6"/>
    <w:basedOn w:val="Standaard"/>
    <w:next w:val="SIGNStandaard"/>
    <w:link w:val="Kop6Char"/>
    <w:uiPriority w:val="9"/>
    <w:unhideWhenUsed/>
    <w:rsid w:val="00C34566"/>
    <w:pPr>
      <w:keepNext/>
      <w:keepLines/>
      <w:numPr>
        <w:ilvl w:val="5"/>
        <w:numId w:val="31"/>
      </w:numPr>
      <w:outlineLvl w:val="5"/>
    </w:pPr>
    <w:rPr>
      <w:rFonts w:eastAsiaTheme="majorEastAsia" w:cstheme="majorBidi"/>
      <w:iCs/>
    </w:rPr>
  </w:style>
  <w:style w:type="paragraph" w:styleId="Kop7">
    <w:name w:val="heading 7"/>
    <w:basedOn w:val="Standaard"/>
    <w:next w:val="SIGNStandaard"/>
    <w:link w:val="Kop7Char"/>
    <w:uiPriority w:val="9"/>
    <w:unhideWhenUsed/>
    <w:rsid w:val="00C34566"/>
    <w:pPr>
      <w:keepNext/>
      <w:keepLines/>
      <w:numPr>
        <w:ilvl w:val="6"/>
        <w:numId w:val="31"/>
      </w:numPr>
      <w:outlineLvl w:val="6"/>
    </w:pPr>
    <w:rPr>
      <w:rFonts w:eastAsiaTheme="majorEastAsia" w:cstheme="majorBidi"/>
      <w:iCs/>
    </w:rPr>
  </w:style>
  <w:style w:type="paragraph" w:styleId="Kop8">
    <w:name w:val="heading 8"/>
    <w:basedOn w:val="Standaard"/>
    <w:next w:val="SIGNStandaard"/>
    <w:link w:val="Kop8Char"/>
    <w:uiPriority w:val="9"/>
    <w:unhideWhenUsed/>
    <w:rsid w:val="00C34566"/>
    <w:pPr>
      <w:keepNext/>
      <w:keepLines/>
      <w:numPr>
        <w:ilvl w:val="7"/>
        <w:numId w:val="31"/>
      </w:numPr>
      <w:outlineLvl w:val="7"/>
    </w:pPr>
    <w:rPr>
      <w:rFonts w:eastAsiaTheme="majorEastAsia" w:cstheme="majorBidi"/>
      <w:szCs w:val="20"/>
    </w:rPr>
  </w:style>
  <w:style w:type="paragraph" w:styleId="Kop9">
    <w:name w:val="heading 9"/>
    <w:basedOn w:val="Standaard"/>
    <w:next w:val="SIGNStandaard"/>
    <w:link w:val="Kop9Char"/>
    <w:uiPriority w:val="9"/>
    <w:unhideWhenUsed/>
    <w:rsid w:val="00C34566"/>
    <w:pPr>
      <w:keepNext/>
      <w:keepLines/>
      <w:numPr>
        <w:ilvl w:val="8"/>
        <w:numId w:val="31"/>
      </w:numPr>
      <w:outlineLvl w:val="8"/>
    </w:pPr>
    <w:rPr>
      <w:rFonts w:eastAsiaTheme="majorEastAsia"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012D"/>
    <w:pPr>
      <w:ind w:left="720"/>
      <w:contextualSpacing/>
    </w:pPr>
  </w:style>
  <w:style w:type="paragraph" w:styleId="Koptekst">
    <w:name w:val="header"/>
    <w:basedOn w:val="Standaard"/>
    <w:link w:val="KoptekstChar"/>
    <w:uiPriority w:val="99"/>
    <w:unhideWhenUsed/>
    <w:rsid w:val="0002171A"/>
    <w:pPr>
      <w:tabs>
        <w:tab w:val="center" w:pos="4536"/>
        <w:tab w:val="right" w:pos="9072"/>
      </w:tabs>
    </w:pPr>
    <w:rPr>
      <w:sz w:val="14"/>
    </w:rPr>
  </w:style>
  <w:style w:type="character" w:customStyle="1" w:styleId="KoptekstChar">
    <w:name w:val="Koptekst Char"/>
    <w:basedOn w:val="Standaardalinea-lettertype"/>
    <w:link w:val="Koptekst"/>
    <w:uiPriority w:val="99"/>
    <w:rsid w:val="0002171A"/>
    <w:rPr>
      <w:rFonts w:cs="Arial"/>
      <w:color w:val="000000" w:themeColor="text1"/>
      <w:sz w:val="14"/>
    </w:rPr>
  </w:style>
  <w:style w:type="paragraph" w:styleId="Voettekst">
    <w:name w:val="footer"/>
    <w:basedOn w:val="Standaard"/>
    <w:link w:val="VoettekstChar"/>
    <w:uiPriority w:val="99"/>
    <w:unhideWhenUsed/>
    <w:rsid w:val="0002171A"/>
    <w:pPr>
      <w:tabs>
        <w:tab w:val="center" w:pos="4536"/>
        <w:tab w:val="right" w:pos="9072"/>
      </w:tabs>
    </w:pPr>
    <w:rPr>
      <w:sz w:val="14"/>
    </w:rPr>
  </w:style>
  <w:style w:type="character" w:customStyle="1" w:styleId="VoettekstChar">
    <w:name w:val="Voettekst Char"/>
    <w:basedOn w:val="Standaardalinea-lettertype"/>
    <w:link w:val="Voettekst"/>
    <w:uiPriority w:val="99"/>
    <w:rsid w:val="0002171A"/>
    <w:rPr>
      <w:rFonts w:cs="Arial"/>
      <w:color w:val="000000" w:themeColor="text1"/>
      <w:sz w:val="14"/>
    </w:rPr>
  </w:style>
  <w:style w:type="paragraph" w:customStyle="1" w:styleId="SIGNDocumentDataHead">
    <w:name w:val="SIGN_DocumentDataHead"/>
    <w:basedOn w:val="Standaard"/>
    <w:rsid w:val="00070E9F"/>
    <w:pPr>
      <w:jc w:val="right"/>
    </w:pPr>
    <w:rPr>
      <w:rFonts w:asciiTheme="majorHAnsi" w:hAnsiTheme="majorHAnsi"/>
      <w:color w:val="002856" w:themeColor="text2"/>
      <w:position w:val="4"/>
      <w:sz w:val="13"/>
    </w:rPr>
  </w:style>
  <w:style w:type="paragraph" w:customStyle="1" w:styleId="SIGNFooterData">
    <w:name w:val="SIGN_FooterData"/>
    <w:basedOn w:val="Standaard"/>
    <w:rsid w:val="00070E9F"/>
    <w:pPr>
      <w:spacing w:line="192" w:lineRule="atLeast"/>
      <w:jc w:val="right"/>
    </w:pPr>
    <w:rPr>
      <w:color w:val="002856" w:themeColor="text2"/>
      <w:sz w:val="13"/>
    </w:rPr>
  </w:style>
  <w:style w:type="table" w:styleId="Tabelraster">
    <w:name w:val="Table Grid"/>
    <w:basedOn w:val="Standaardtabel"/>
    <w:uiPriority w:val="59"/>
    <w:rsid w:val="001245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11827"/>
    <w:pPr>
      <w:spacing w:line="240" w:lineRule="auto"/>
    </w:pPr>
    <w:rPr>
      <w:rFonts w:ascii="Tahoma" w:hAnsi="Tahoma" w:cs="Tahoma"/>
    </w:rPr>
  </w:style>
  <w:style w:type="character" w:customStyle="1" w:styleId="BallontekstChar">
    <w:name w:val="Ballontekst Char"/>
    <w:basedOn w:val="Standaardalinea-lettertype"/>
    <w:link w:val="Ballontekst"/>
    <w:uiPriority w:val="99"/>
    <w:semiHidden/>
    <w:rsid w:val="00611827"/>
    <w:rPr>
      <w:rFonts w:ascii="Tahoma" w:hAnsi="Tahoma" w:cs="Tahoma"/>
      <w:sz w:val="16"/>
      <w:szCs w:val="16"/>
    </w:rPr>
  </w:style>
  <w:style w:type="paragraph" w:customStyle="1" w:styleId="SIGNSenderData">
    <w:name w:val="SIGN_SenderData"/>
    <w:basedOn w:val="Standaard"/>
    <w:rsid w:val="00070E9F"/>
    <w:pPr>
      <w:spacing w:line="192" w:lineRule="atLeast"/>
    </w:pPr>
    <w:rPr>
      <w:noProof/>
      <w:color w:val="002856" w:themeColor="text2"/>
      <w:sz w:val="13"/>
    </w:rPr>
  </w:style>
  <w:style w:type="paragraph" w:customStyle="1" w:styleId="SIGNSenderdataCompany">
    <w:name w:val="SIGN_SenderdataCompany"/>
    <w:basedOn w:val="SIGNSenderData"/>
    <w:next w:val="SIGNSenderData"/>
    <w:rsid w:val="00C34566"/>
    <w:rPr>
      <w:b/>
      <w:caps/>
    </w:rPr>
  </w:style>
  <w:style w:type="character" w:styleId="Hyperlink">
    <w:name w:val="Hyperlink"/>
    <w:basedOn w:val="Standaardalinea-lettertype"/>
    <w:uiPriority w:val="99"/>
    <w:unhideWhenUsed/>
    <w:rsid w:val="00B42AD8"/>
    <w:rPr>
      <w:color w:val="F47B20" w:themeColor="hyperlink"/>
      <w:u w:val="single"/>
    </w:rPr>
  </w:style>
  <w:style w:type="paragraph" w:customStyle="1" w:styleId="SIGNClosinglineHead">
    <w:name w:val="SIGN_ClosinglineHead"/>
    <w:basedOn w:val="Standaard"/>
    <w:rsid w:val="00C34566"/>
    <w:rPr>
      <w:color w:val="000000" w:themeColor="text1"/>
      <w:sz w:val="13"/>
    </w:rPr>
  </w:style>
  <w:style w:type="numbering" w:customStyle="1" w:styleId="SIGNListParagraphNumbers">
    <w:name w:val="SIGN_ListParagraphNumbers"/>
    <w:uiPriority w:val="99"/>
    <w:rsid w:val="00C34566"/>
    <w:pPr>
      <w:numPr>
        <w:numId w:val="26"/>
      </w:numPr>
    </w:pPr>
  </w:style>
  <w:style w:type="paragraph" w:customStyle="1" w:styleId="SIGNParagraphNumbers">
    <w:name w:val="SIGN_ParagraphNumbers"/>
    <w:basedOn w:val="Standaard"/>
    <w:rsid w:val="00C34566"/>
    <w:pPr>
      <w:numPr>
        <w:numId w:val="18"/>
      </w:numPr>
      <w:spacing w:before="300"/>
    </w:pPr>
  </w:style>
  <w:style w:type="paragraph" w:styleId="Bijschrift">
    <w:name w:val="caption"/>
    <w:basedOn w:val="Standaard"/>
    <w:next w:val="Standaard"/>
    <w:uiPriority w:val="35"/>
    <w:unhideWhenUsed/>
    <w:qFormat/>
    <w:rsid w:val="00D132E3"/>
    <w:pPr>
      <w:tabs>
        <w:tab w:val="left" w:pos="680"/>
      </w:tabs>
      <w:spacing w:after="200"/>
      <w:ind w:left="680" w:hanging="680"/>
    </w:pPr>
    <w:rPr>
      <w:bCs/>
      <w:szCs w:val="18"/>
    </w:rPr>
  </w:style>
  <w:style w:type="paragraph" w:styleId="Voetnoottekst">
    <w:name w:val="footnote text"/>
    <w:basedOn w:val="Standaard"/>
    <w:link w:val="VoetnoottekstChar"/>
    <w:uiPriority w:val="99"/>
    <w:semiHidden/>
    <w:unhideWhenUsed/>
    <w:rsid w:val="009A011F"/>
    <w:rPr>
      <w:szCs w:val="20"/>
    </w:rPr>
  </w:style>
  <w:style w:type="character" w:customStyle="1" w:styleId="VoetnoottekstChar">
    <w:name w:val="Voetnoottekst Char"/>
    <w:basedOn w:val="Standaardalinea-lettertype"/>
    <w:link w:val="Voetnoottekst"/>
    <w:uiPriority w:val="99"/>
    <w:semiHidden/>
    <w:rsid w:val="009A011F"/>
    <w:rPr>
      <w:rFonts w:cs="Arial"/>
      <w:color w:val="000000" w:themeColor="text1"/>
      <w:sz w:val="16"/>
      <w:szCs w:val="20"/>
    </w:rPr>
  </w:style>
  <w:style w:type="character" w:styleId="Voetnootmarkering">
    <w:name w:val="footnote reference"/>
    <w:basedOn w:val="Standaardalinea-lettertype"/>
    <w:uiPriority w:val="99"/>
    <w:semiHidden/>
    <w:unhideWhenUsed/>
    <w:rsid w:val="00EC53F8"/>
    <w:rPr>
      <w:vertAlign w:val="superscript"/>
    </w:rPr>
  </w:style>
  <w:style w:type="paragraph" w:styleId="Eindnoottekst">
    <w:name w:val="endnote text"/>
    <w:basedOn w:val="Standaard"/>
    <w:link w:val="EindnoottekstChar"/>
    <w:uiPriority w:val="99"/>
    <w:semiHidden/>
    <w:unhideWhenUsed/>
    <w:rsid w:val="009A011F"/>
    <w:rPr>
      <w:szCs w:val="20"/>
    </w:rPr>
  </w:style>
  <w:style w:type="character" w:customStyle="1" w:styleId="EindnoottekstChar">
    <w:name w:val="Eindnoottekst Char"/>
    <w:basedOn w:val="Standaardalinea-lettertype"/>
    <w:link w:val="Eindnoottekst"/>
    <w:uiPriority w:val="99"/>
    <w:semiHidden/>
    <w:rsid w:val="009A011F"/>
    <w:rPr>
      <w:rFonts w:cs="Arial"/>
      <w:color w:val="000000" w:themeColor="text1"/>
      <w:sz w:val="16"/>
      <w:szCs w:val="20"/>
    </w:rPr>
  </w:style>
  <w:style w:type="character" w:styleId="Eindnootmarkering">
    <w:name w:val="endnote reference"/>
    <w:basedOn w:val="Standaardalinea-lettertype"/>
    <w:uiPriority w:val="99"/>
    <w:semiHidden/>
    <w:unhideWhenUsed/>
    <w:rsid w:val="00EC53F8"/>
    <w:rPr>
      <w:vertAlign w:val="superscript"/>
    </w:rPr>
  </w:style>
  <w:style w:type="numbering" w:customStyle="1" w:styleId="SIGNListCharacter">
    <w:name w:val="SIGN_ListCharacter"/>
    <w:uiPriority w:val="99"/>
    <w:rsid w:val="00C34566"/>
    <w:pPr>
      <w:numPr>
        <w:numId w:val="16"/>
      </w:numPr>
    </w:pPr>
  </w:style>
  <w:style w:type="numbering" w:customStyle="1" w:styleId="SIGNListRoman">
    <w:name w:val="SIGN_ListRoman"/>
    <w:uiPriority w:val="99"/>
    <w:rsid w:val="00C34566"/>
    <w:pPr>
      <w:numPr>
        <w:numId w:val="27"/>
      </w:numPr>
    </w:pPr>
  </w:style>
  <w:style w:type="numbering" w:customStyle="1" w:styleId="SIGNListDash">
    <w:name w:val="SIGN_ListDash"/>
    <w:uiPriority w:val="99"/>
    <w:rsid w:val="00C34566"/>
    <w:pPr>
      <w:numPr>
        <w:numId w:val="17"/>
      </w:numPr>
    </w:pPr>
  </w:style>
  <w:style w:type="character" w:customStyle="1" w:styleId="Kop1Char">
    <w:name w:val="Kop 1 Char"/>
    <w:basedOn w:val="Standaardalinea-lettertype"/>
    <w:link w:val="Kop1"/>
    <w:uiPriority w:val="9"/>
    <w:rsid w:val="00C34566"/>
    <w:rPr>
      <w:rFonts w:eastAsiaTheme="majorEastAsia" w:cstheme="majorBidi"/>
      <w:b/>
      <w:bCs/>
      <w:color w:val="F59100" w:themeColor="accent1"/>
      <w:sz w:val="28"/>
      <w:szCs w:val="28"/>
    </w:rPr>
  </w:style>
  <w:style w:type="character" w:customStyle="1" w:styleId="Kop2Char">
    <w:name w:val="Kop 2 Char"/>
    <w:basedOn w:val="Standaardalinea-lettertype"/>
    <w:link w:val="Kop2"/>
    <w:uiPriority w:val="9"/>
    <w:rsid w:val="00C34566"/>
    <w:rPr>
      <w:rFonts w:eastAsiaTheme="majorEastAsia" w:cstheme="majorBidi"/>
      <w:b/>
      <w:bCs/>
      <w:color w:val="F59100" w:themeColor="accent1"/>
      <w:sz w:val="20"/>
      <w:szCs w:val="26"/>
    </w:rPr>
  </w:style>
  <w:style w:type="character" w:customStyle="1" w:styleId="Kop3Char">
    <w:name w:val="Kop 3 Char"/>
    <w:basedOn w:val="Standaardalinea-lettertype"/>
    <w:link w:val="Kop3"/>
    <w:uiPriority w:val="9"/>
    <w:rsid w:val="00C34566"/>
    <w:rPr>
      <w:rFonts w:eastAsiaTheme="majorEastAsia" w:cstheme="majorBidi"/>
      <w:bCs/>
      <w:i/>
      <w:color w:val="F59100" w:themeColor="accent1"/>
    </w:rPr>
  </w:style>
  <w:style w:type="character" w:customStyle="1" w:styleId="Kop4Char">
    <w:name w:val="Kop 4 Char"/>
    <w:basedOn w:val="Standaardalinea-lettertype"/>
    <w:link w:val="Kop4"/>
    <w:uiPriority w:val="9"/>
    <w:rsid w:val="00C34566"/>
    <w:rPr>
      <w:rFonts w:eastAsiaTheme="majorEastAsia" w:cstheme="majorBidi"/>
      <w:bCs/>
      <w:iCs/>
      <w:color w:val="F59100" w:themeColor="accent1"/>
    </w:rPr>
  </w:style>
  <w:style w:type="character" w:customStyle="1" w:styleId="Kop5Char">
    <w:name w:val="Kop 5 Char"/>
    <w:basedOn w:val="Standaardalinea-lettertype"/>
    <w:link w:val="Kop5"/>
    <w:uiPriority w:val="9"/>
    <w:rsid w:val="00C34566"/>
    <w:rPr>
      <w:rFonts w:eastAsiaTheme="majorEastAsia" w:cstheme="majorBidi"/>
    </w:rPr>
  </w:style>
  <w:style w:type="character" w:customStyle="1" w:styleId="Kop6Char">
    <w:name w:val="Kop 6 Char"/>
    <w:basedOn w:val="Standaardalinea-lettertype"/>
    <w:link w:val="Kop6"/>
    <w:uiPriority w:val="9"/>
    <w:rsid w:val="00C34566"/>
    <w:rPr>
      <w:rFonts w:eastAsiaTheme="majorEastAsia" w:cstheme="majorBidi"/>
      <w:iCs/>
    </w:rPr>
  </w:style>
  <w:style w:type="character" w:customStyle="1" w:styleId="Kop7Char">
    <w:name w:val="Kop 7 Char"/>
    <w:basedOn w:val="Standaardalinea-lettertype"/>
    <w:link w:val="Kop7"/>
    <w:uiPriority w:val="9"/>
    <w:rsid w:val="00C34566"/>
    <w:rPr>
      <w:rFonts w:eastAsiaTheme="majorEastAsia" w:cstheme="majorBidi"/>
      <w:iCs/>
    </w:rPr>
  </w:style>
  <w:style w:type="character" w:customStyle="1" w:styleId="Kop8Char">
    <w:name w:val="Kop 8 Char"/>
    <w:basedOn w:val="Standaardalinea-lettertype"/>
    <w:link w:val="Kop8"/>
    <w:uiPriority w:val="9"/>
    <w:rsid w:val="00C34566"/>
    <w:rPr>
      <w:rFonts w:eastAsiaTheme="majorEastAsia" w:cstheme="majorBidi"/>
      <w:szCs w:val="20"/>
    </w:rPr>
  </w:style>
  <w:style w:type="character" w:customStyle="1" w:styleId="Kop9Char">
    <w:name w:val="Kop 9 Char"/>
    <w:basedOn w:val="Standaardalinea-lettertype"/>
    <w:link w:val="Kop9"/>
    <w:uiPriority w:val="9"/>
    <w:rsid w:val="00C34566"/>
    <w:rPr>
      <w:rFonts w:eastAsiaTheme="majorEastAsia" w:cstheme="majorBidi"/>
      <w:iCs/>
      <w:szCs w:val="20"/>
    </w:rPr>
  </w:style>
  <w:style w:type="numbering" w:styleId="111111">
    <w:name w:val="Outline List 2"/>
    <w:basedOn w:val="Geenlijst"/>
    <w:uiPriority w:val="99"/>
    <w:semiHidden/>
    <w:unhideWhenUsed/>
    <w:rsid w:val="00492CE2"/>
    <w:pPr>
      <w:numPr>
        <w:numId w:val="1"/>
      </w:numPr>
    </w:pPr>
  </w:style>
  <w:style w:type="numbering" w:styleId="1ai">
    <w:name w:val="Outline List 1"/>
    <w:basedOn w:val="Geenlijst"/>
    <w:uiPriority w:val="99"/>
    <w:semiHidden/>
    <w:unhideWhenUsed/>
    <w:rsid w:val="00492CE2"/>
    <w:pPr>
      <w:numPr>
        <w:numId w:val="2"/>
      </w:numPr>
    </w:pPr>
  </w:style>
  <w:style w:type="numbering" w:styleId="Artikelsectie">
    <w:name w:val="Outline List 3"/>
    <w:basedOn w:val="Geenlijst"/>
    <w:uiPriority w:val="99"/>
    <w:semiHidden/>
    <w:unhideWhenUsed/>
    <w:rsid w:val="00492CE2"/>
    <w:pPr>
      <w:numPr>
        <w:numId w:val="3"/>
      </w:numPr>
    </w:pPr>
  </w:style>
  <w:style w:type="paragraph" w:styleId="Bibliografie">
    <w:name w:val="Bibliography"/>
    <w:basedOn w:val="Standaard"/>
    <w:next w:val="Standaard"/>
    <w:uiPriority w:val="37"/>
    <w:semiHidden/>
    <w:unhideWhenUsed/>
    <w:rsid w:val="00492CE2"/>
  </w:style>
  <w:style w:type="paragraph" w:styleId="Bloktekst">
    <w:name w:val="Block Text"/>
    <w:basedOn w:val="Standaard"/>
    <w:uiPriority w:val="99"/>
    <w:semiHidden/>
    <w:unhideWhenUsed/>
    <w:rsid w:val="00492CE2"/>
    <w:pPr>
      <w:pBdr>
        <w:top w:val="single" w:sz="2" w:space="10" w:color="F59100" w:themeColor="accent1" w:shadow="1" w:frame="1"/>
        <w:left w:val="single" w:sz="2" w:space="10" w:color="F59100" w:themeColor="accent1" w:shadow="1" w:frame="1"/>
        <w:bottom w:val="single" w:sz="2" w:space="10" w:color="F59100" w:themeColor="accent1" w:shadow="1" w:frame="1"/>
        <w:right w:val="single" w:sz="2" w:space="10" w:color="F59100" w:themeColor="accent1" w:shadow="1" w:frame="1"/>
      </w:pBdr>
      <w:ind w:left="1152" w:right="1152"/>
    </w:pPr>
    <w:rPr>
      <w:rFonts w:eastAsiaTheme="minorEastAsia"/>
      <w:i/>
      <w:iCs/>
      <w:color w:val="F59100" w:themeColor="accent1"/>
    </w:rPr>
  </w:style>
  <w:style w:type="paragraph" w:styleId="Plattetekst">
    <w:name w:val="Body Text"/>
    <w:basedOn w:val="Standaard"/>
    <w:link w:val="PlattetekstChar"/>
    <w:uiPriority w:val="99"/>
    <w:semiHidden/>
    <w:unhideWhenUsed/>
    <w:rsid w:val="00492CE2"/>
    <w:pPr>
      <w:spacing w:after="120"/>
    </w:pPr>
  </w:style>
  <w:style w:type="character" w:customStyle="1" w:styleId="PlattetekstChar">
    <w:name w:val="Platte tekst Char"/>
    <w:basedOn w:val="Standaardalinea-lettertype"/>
    <w:link w:val="Plattetekst"/>
    <w:uiPriority w:val="99"/>
    <w:semiHidden/>
    <w:rsid w:val="00492CE2"/>
    <w:rPr>
      <w:rFonts w:cs="Arial"/>
      <w:color w:val="000000" w:themeColor="text1"/>
      <w:sz w:val="18"/>
    </w:rPr>
  </w:style>
  <w:style w:type="paragraph" w:styleId="Plattetekst2">
    <w:name w:val="Body Text 2"/>
    <w:basedOn w:val="Standaard"/>
    <w:link w:val="Plattetekst2Char"/>
    <w:uiPriority w:val="99"/>
    <w:semiHidden/>
    <w:unhideWhenUsed/>
    <w:rsid w:val="00492CE2"/>
    <w:pPr>
      <w:spacing w:after="120" w:line="480" w:lineRule="auto"/>
    </w:pPr>
  </w:style>
  <w:style w:type="character" w:customStyle="1" w:styleId="Plattetekst2Char">
    <w:name w:val="Platte tekst 2 Char"/>
    <w:basedOn w:val="Standaardalinea-lettertype"/>
    <w:link w:val="Plattetekst2"/>
    <w:uiPriority w:val="99"/>
    <w:semiHidden/>
    <w:rsid w:val="00492CE2"/>
    <w:rPr>
      <w:rFonts w:cs="Arial"/>
      <w:color w:val="000000" w:themeColor="text1"/>
      <w:sz w:val="18"/>
    </w:rPr>
  </w:style>
  <w:style w:type="paragraph" w:styleId="Plattetekst3">
    <w:name w:val="Body Text 3"/>
    <w:basedOn w:val="Standaard"/>
    <w:link w:val="Plattetekst3Char"/>
    <w:uiPriority w:val="99"/>
    <w:semiHidden/>
    <w:unhideWhenUsed/>
    <w:rsid w:val="00492CE2"/>
    <w:pPr>
      <w:spacing w:after="120"/>
    </w:pPr>
  </w:style>
  <w:style w:type="character" w:customStyle="1" w:styleId="Plattetekst3Char">
    <w:name w:val="Platte tekst 3 Char"/>
    <w:basedOn w:val="Standaardalinea-lettertype"/>
    <w:link w:val="Plattetekst3"/>
    <w:uiPriority w:val="99"/>
    <w:semiHidden/>
    <w:rsid w:val="00492CE2"/>
    <w:rPr>
      <w:rFonts w:cs="Arial"/>
      <w:color w:val="000000" w:themeColor="text1"/>
      <w:sz w:val="16"/>
      <w:szCs w:val="16"/>
    </w:rPr>
  </w:style>
  <w:style w:type="paragraph" w:styleId="Platteteksteersteinspringing">
    <w:name w:val="Body Text First Indent"/>
    <w:basedOn w:val="Plattetekst"/>
    <w:link w:val="PlatteteksteersteinspringingChar"/>
    <w:uiPriority w:val="99"/>
    <w:semiHidden/>
    <w:unhideWhenUsed/>
    <w:rsid w:val="00492CE2"/>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92CE2"/>
    <w:rPr>
      <w:rFonts w:cs="Arial"/>
      <w:color w:val="000000" w:themeColor="text1"/>
      <w:sz w:val="18"/>
    </w:rPr>
  </w:style>
  <w:style w:type="paragraph" w:styleId="Plattetekstinspringen">
    <w:name w:val="Body Text Indent"/>
    <w:basedOn w:val="Standaard"/>
    <w:link w:val="PlattetekstinspringenChar"/>
    <w:uiPriority w:val="99"/>
    <w:semiHidden/>
    <w:unhideWhenUsed/>
    <w:rsid w:val="00492CE2"/>
    <w:pPr>
      <w:spacing w:after="120"/>
      <w:ind w:left="283"/>
    </w:pPr>
  </w:style>
  <w:style w:type="character" w:customStyle="1" w:styleId="PlattetekstinspringenChar">
    <w:name w:val="Platte tekst inspringen Char"/>
    <w:basedOn w:val="Standaardalinea-lettertype"/>
    <w:link w:val="Plattetekstinspringen"/>
    <w:uiPriority w:val="99"/>
    <w:semiHidden/>
    <w:rsid w:val="00492CE2"/>
    <w:rPr>
      <w:rFonts w:cs="Arial"/>
      <w:color w:val="000000" w:themeColor="text1"/>
      <w:sz w:val="18"/>
    </w:rPr>
  </w:style>
  <w:style w:type="paragraph" w:styleId="Platteteksteersteinspringing2">
    <w:name w:val="Body Text First Indent 2"/>
    <w:basedOn w:val="Plattetekstinspringen"/>
    <w:link w:val="Platteteksteersteinspringing2Char"/>
    <w:uiPriority w:val="99"/>
    <w:semiHidden/>
    <w:unhideWhenUsed/>
    <w:rsid w:val="00492CE2"/>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92CE2"/>
    <w:rPr>
      <w:rFonts w:cs="Arial"/>
      <w:color w:val="000000" w:themeColor="text1"/>
      <w:sz w:val="18"/>
    </w:rPr>
  </w:style>
  <w:style w:type="paragraph" w:styleId="Plattetekstinspringen2">
    <w:name w:val="Body Text Indent 2"/>
    <w:basedOn w:val="Standaard"/>
    <w:link w:val="Plattetekstinspringen2Char"/>
    <w:uiPriority w:val="99"/>
    <w:semiHidden/>
    <w:unhideWhenUsed/>
    <w:rsid w:val="00492CE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92CE2"/>
    <w:rPr>
      <w:rFonts w:cs="Arial"/>
      <w:color w:val="000000" w:themeColor="text1"/>
      <w:sz w:val="18"/>
    </w:rPr>
  </w:style>
  <w:style w:type="paragraph" w:styleId="Plattetekstinspringen3">
    <w:name w:val="Body Text Indent 3"/>
    <w:basedOn w:val="Standaard"/>
    <w:link w:val="Plattetekstinspringen3Char"/>
    <w:uiPriority w:val="99"/>
    <w:semiHidden/>
    <w:unhideWhenUsed/>
    <w:rsid w:val="00492CE2"/>
    <w:pPr>
      <w:spacing w:after="120"/>
      <w:ind w:left="283"/>
    </w:pPr>
  </w:style>
  <w:style w:type="character" w:customStyle="1" w:styleId="Plattetekstinspringen3Char">
    <w:name w:val="Platte tekst inspringen 3 Char"/>
    <w:basedOn w:val="Standaardalinea-lettertype"/>
    <w:link w:val="Plattetekstinspringen3"/>
    <w:uiPriority w:val="99"/>
    <w:semiHidden/>
    <w:rsid w:val="00492CE2"/>
    <w:rPr>
      <w:rFonts w:cs="Arial"/>
      <w:color w:val="000000" w:themeColor="text1"/>
      <w:sz w:val="16"/>
      <w:szCs w:val="16"/>
    </w:rPr>
  </w:style>
  <w:style w:type="character" w:styleId="Titelvanboek">
    <w:name w:val="Book Title"/>
    <w:basedOn w:val="Standaardalinea-lettertype"/>
    <w:uiPriority w:val="33"/>
    <w:qFormat/>
    <w:rsid w:val="00492CE2"/>
    <w:rPr>
      <w:b/>
      <w:bCs/>
      <w:smallCaps/>
      <w:spacing w:val="5"/>
    </w:rPr>
  </w:style>
  <w:style w:type="paragraph" w:styleId="Afsluiting">
    <w:name w:val="Closing"/>
    <w:basedOn w:val="Standaard"/>
    <w:link w:val="AfsluitingChar"/>
    <w:uiPriority w:val="99"/>
    <w:semiHidden/>
    <w:unhideWhenUsed/>
    <w:rsid w:val="00492CE2"/>
    <w:pPr>
      <w:spacing w:line="240" w:lineRule="auto"/>
      <w:ind w:left="4252"/>
    </w:pPr>
  </w:style>
  <w:style w:type="character" w:customStyle="1" w:styleId="AfsluitingChar">
    <w:name w:val="Afsluiting Char"/>
    <w:basedOn w:val="Standaardalinea-lettertype"/>
    <w:link w:val="Afsluiting"/>
    <w:uiPriority w:val="99"/>
    <w:semiHidden/>
    <w:rsid w:val="00492CE2"/>
    <w:rPr>
      <w:rFonts w:cs="Arial"/>
      <w:color w:val="000000" w:themeColor="text1"/>
      <w:sz w:val="18"/>
    </w:rPr>
  </w:style>
  <w:style w:type="table" w:styleId="Kleurrijkraster">
    <w:name w:val="Colorful Grid"/>
    <w:basedOn w:val="Standaardtabel"/>
    <w:uiPriority w:val="73"/>
    <w:rsid w:val="00492CE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92CE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9CA" w:themeFill="accent1" w:themeFillTint="33"/>
    </w:tcPr>
    <w:tblStylePr w:type="firstRow">
      <w:rPr>
        <w:b/>
        <w:bCs/>
      </w:rPr>
      <w:tblPr/>
      <w:tcPr>
        <w:shd w:val="clear" w:color="auto" w:fill="FFD395" w:themeFill="accent1" w:themeFillTint="66"/>
      </w:tcPr>
    </w:tblStylePr>
    <w:tblStylePr w:type="lastRow">
      <w:rPr>
        <w:b/>
        <w:bCs/>
        <w:color w:val="000000" w:themeColor="text1"/>
      </w:rPr>
      <w:tblPr/>
      <w:tcPr>
        <w:shd w:val="clear" w:color="auto" w:fill="FFD395" w:themeFill="accent1" w:themeFillTint="66"/>
      </w:tcPr>
    </w:tblStylePr>
    <w:tblStylePr w:type="firstCol">
      <w:rPr>
        <w:color w:val="FFFFFF" w:themeColor="background1"/>
      </w:rPr>
      <w:tblPr/>
      <w:tcPr>
        <w:shd w:val="clear" w:color="auto" w:fill="B76B00" w:themeFill="accent1" w:themeFillShade="BF"/>
      </w:tcPr>
    </w:tblStylePr>
    <w:tblStylePr w:type="lastCol">
      <w:rPr>
        <w:color w:val="FFFFFF" w:themeColor="background1"/>
      </w:rPr>
      <w:tblPr/>
      <w:tcPr>
        <w:shd w:val="clear" w:color="auto" w:fill="B76B00" w:themeFill="accent1" w:themeFillShade="BF"/>
      </w:tcPr>
    </w:tblStylePr>
    <w:tblStylePr w:type="band1Vert">
      <w:tblPr/>
      <w:tcPr>
        <w:shd w:val="clear" w:color="auto" w:fill="FFC87B" w:themeFill="accent1" w:themeFillTint="7F"/>
      </w:tcPr>
    </w:tblStylePr>
    <w:tblStylePr w:type="band1Horz">
      <w:tblPr/>
      <w:tcPr>
        <w:shd w:val="clear" w:color="auto" w:fill="FFC87B" w:themeFill="accent1" w:themeFillTint="7F"/>
      </w:tcPr>
    </w:tblStylePr>
  </w:style>
  <w:style w:type="table" w:styleId="Kleurrijkraster-accent2">
    <w:name w:val="Colorful Grid Accent 2"/>
    <w:basedOn w:val="Standaardtabel"/>
    <w:uiPriority w:val="73"/>
    <w:rsid w:val="00492CE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2F2" w:themeFill="accent2" w:themeFillTint="33"/>
    </w:tcPr>
    <w:tblStylePr w:type="firstRow">
      <w:rPr>
        <w:b/>
        <w:bCs/>
      </w:rPr>
      <w:tblPr/>
      <w:tcPr>
        <w:shd w:val="clear" w:color="auto" w:fill="A8E6E5" w:themeFill="accent2" w:themeFillTint="66"/>
      </w:tcPr>
    </w:tblStylePr>
    <w:tblStylePr w:type="lastRow">
      <w:rPr>
        <w:b/>
        <w:bCs/>
        <w:color w:val="000000" w:themeColor="text1"/>
      </w:rPr>
      <w:tblPr/>
      <w:tcPr>
        <w:shd w:val="clear" w:color="auto" w:fill="A8E6E5" w:themeFill="accent2" w:themeFillTint="66"/>
      </w:tcPr>
    </w:tblStylePr>
    <w:tblStylePr w:type="firstCol">
      <w:rPr>
        <w:color w:val="FFFFFF" w:themeColor="background1"/>
      </w:rPr>
      <w:tblPr/>
      <w:tcPr>
        <w:shd w:val="clear" w:color="auto" w:fill="268785" w:themeFill="accent2" w:themeFillShade="BF"/>
      </w:tcPr>
    </w:tblStylePr>
    <w:tblStylePr w:type="lastCol">
      <w:rPr>
        <w:color w:val="FFFFFF" w:themeColor="background1"/>
      </w:rPr>
      <w:tblPr/>
      <w:tcPr>
        <w:shd w:val="clear" w:color="auto" w:fill="268785" w:themeFill="accent2" w:themeFillShade="BF"/>
      </w:tcPr>
    </w:tblStylePr>
    <w:tblStylePr w:type="band1Vert">
      <w:tblPr/>
      <w:tcPr>
        <w:shd w:val="clear" w:color="auto" w:fill="92E0DF" w:themeFill="accent2" w:themeFillTint="7F"/>
      </w:tcPr>
    </w:tblStylePr>
    <w:tblStylePr w:type="band1Horz">
      <w:tblPr/>
      <w:tcPr>
        <w:shd w:val="clear" w:color="auto" w:fill="92E0DF" w:themeFill="accent2" w:themeFillTint="7F"/>
      </w:tcPr>
    </w:tblStylePr>
  </w:style>
  <w:style w:type="table" w:styleId="Kleurrijkraster-accent3">
    <w:name w:val="Colorful Grid Accent 3"/>
    <w:basedOn w:val="Standaardtabel"/>
    <w:uiPriority w:val="73"/>
    <w:rsid w:val="00492CE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7FF" w:themeFill="accent3" w:themeFillTint="33"/>
    </w:tcPr>
    <w:tblStylePr w:type="firstRow">
      <w:rPr>
        <w:b/>
        <w:bCs/>
      </w:rPr>
      <w:tblPr/>
      <w:tcPr>
        <w:shd w:val="clear" w:color="auto" w:fill="89D0FF" w:themeFill="accent3" w:themeFillTint="66"/>
      </w:tcPr>
    </w:tblStylePr>
    <w:tblStylePr w:type="lastRow">
      <w:rPr>
        <w:b/>
        <w:bCs/>
        <w:color w:val="000000" w:themeColor="text1"/>
      </w:rPr>
      <w:tblPr/>
      <w:tcPr>
        <w:shd w:val="clear" w:color="auto" w:fill="89D0FF" w:themeFill="accent3" w:themeFillTint="66"/>
      </w:tcPr>
    </w:tblStylePr>
    <w:tblStylePr w:type="firstCol">
      <w:rPr>
        <w:color w:val="FFFFFF" w:themeColor="background1"/>
      </w:rPr>
      <w:tblPr/>
      <w:tcPr>
        <w:shd w:val="clear" w:color="auto" w:fill="0061A1" w:themeFill="accent3" w:themeFillShade="BF"/>
      </w:tcPr>
    </w:tblStylePr>
    <w:tblStylePr w:type="lastCol">
      <w:rPr>
        <w:color w:val="FFFFFF" w:themeColor="background1"/>
      </w:rPr>
      <w:tblPr/>
      <w:tcPr>
        <w:shd w:val="clear" w:color="auto" w:fill="0061A1" w:themeFill="accent3" w:themeFillShade="BF"/>
      </w:tcPr>
    </w:tblStylePr>
    <w:tblStylePr w:type="band1Vert">
      <w:tblPr/>
      <w:tcPr>
        <w:shd w:val="clear" w:color="auto" w:fill="6CC4FF" w:themeFill="accent3" w:themeFillTint="7F"/>
      </w:tcPr>
    </w:tblStylePr>
    <w:tblStylePr w:type="band1Horz">
      <w:tblPr/>
      <w:tcPr>
        <w:shd w:val="clear" w:color="auto" w:fill="6CC4FF" w:themeFill="accent3" w:themeFillTint="7F"/>
      </w:tcPr>
    </w:tblStylePr>
  </w:style>
  <w:style w:type="table" w:styleId="Kleurrijkraster-accent4">
    <w:name w:val="Colorful Grid Accent 4"/>
    <w:basedOn w:val="Standaardtabel"/>
    <w:uiPriority w:val="73"/>
    <w:rsid w:val="00492CE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AD1FF" w:themeFill="accent4" w:themeFillTint="33"/>
    </w:tcPr>
    <w:tblStylePr w:type="firstRow">
      <w:rPr>
        <w:b/>
        <w:bCs/>
      </w:rPr>
      <w:tblPr/>
      <w:tcPr>
        <w:shd w:val="clear" w:color="auto" w:fill="55A3FF" w:themeFill="accent4" w:themeFillTint="66"/>
      </w:tcPr>
    </w:tblStylePr>
    <w:tblStylePr w:type="lastRow">
      <w:rPr>
        <w:b/>
        <w:bCs/>
        <w:color w:val="000000" w:themeColor="text1"/>
      </w:rPr>
      <w:tblPr/>
      <w:tcPr>
        <w:shd w:val="clear" w:color="auto" w:fill="55A3FF" w:themeFill="accent4" w:themeFillTint="66"/>
      </w:tcPr>
    </w:tblStylePr>
    <w:tblStylePr w:type="firstCol">
      <w:rPr>
        <w:color w:val="FFFFFF" w:themeColor="background1"/>
      </w:rPr>
      <w:tblPr/>
      <w:tcPr>
        <w:shd w:val="clear" w:color="auto" w:fill="001D40" w:themeFill="accent4" w:themeFillShade="BF"/>
      </w:tcPr>
    </w:tblStylePr>
    <w:tblStylePr w:type="lastCol">
      <w:rPr>
        <w:color w:val="FFFFFF" w:themeColor="background1"/>
      </w:rPr>
      <w:tblPr/>
      <w:tcPr>
        <w:shd w:val="clear" w:color="auto" w:fill="001D40" w:themeFill="accent4" w:themeFillShade="BF"/>
      </w:tcPr>
    </w:tblStylePr>
    <w:tblStylePr w:type="band1Vert">
      <w:tblPr/>
      <w:tcPr>
        <w:shd w:val="clear" w:color="auto" w:fill="2B8DFF" w:themeFill="accent4" w:themeFillTint="7F"/>
      </w:tcPr>
    </w:tblStylePr>
    <w:tblStylePr w:type="band1Horz">
      <w:tblPr/>
      <w:tcPr>
        <w:shd w:val="clear" w:color="auto" w:fill="2B8DFF" w:themeFill="accent4" w:themeFillTint="7F"/>
      </w:tcPr>
    </w:tblStylePr>
  </w:style>
  <w:style w:type="table" w:styleId="Kleurrijkraster-accent5">
    <w:name w:val="Colorful Grid Accent 5"/>
    <w:basedOn w:val="Standaardtabel"/>
    <w:uiPriority w:val="73"/>
    <w:rsid w:val="00492CE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2DF" w:themeFill="accent5" w:themeFillTint="33"/>
    </w:tcPr>
    <w:tblStylePr w:type="firstRow">
      <w:rPr>
        <w:b/>
        <w:bCs/>
      </w:rPr>
      <w:tblPr/>
      <w:tcPr>
        <w:shd w:val="clear" w:color="auto" w:fill="F5A5C0" w:themeFill="accent5" w:themeFillTint="66"/>
      </w:tcPr>
    </w:tblStylePr>
    <w:tblStylePr w:type="lastRow">
      <w:rPr>
        <w:b/>
        <w:bCs/>
        <w:color w:val="000000" w:themeColor="text1"/>
      </w:rPr>
      <w:tblPr/>
      <w:tcPr>
        <w:shd w:val="clear" w:color="auto" w:fill="F5A5C0" w:themeFill="accent5" w:themeFillTint="66"/>
      </w:tcPr>
    </w:tblStylePr>
    <w:tblStylePr w:type="firstCol">
      <w:rPr>
        <w:color w:val="FFFFFF" w:themeColor="background1"/>
      </w:rPr>
      <w:tblPr/>
      <w:tcPr>
        <w:shd w:val="clear" w:color="auto" w:fill="AF1349" w:themeFill="accent5" w:themeFillShade="BF"/>
      </w:tcPr>
    </w:tblStylePr>
    <w:tblStylePr w:type="lastCol">
      <w:rPr>
        <w:color w:val="FFFFFF" w:themeColor="background1"/>
      </w:rPr>
      <w:tblPr/>
      <w:tcPr>
        <w:shd w:val="clear" w:color="auto" w:fill="AF1349" w:themeFill="accent5" w:themeFillShade="BF"/>
      </w:tcPr>
    </w:tblStylePr>
    <w:tblStylePr w:type="band1Vert">
      <w:tblPr/>
      <w:tcPr>
        <w:shd w:val="clear" w:color="auto" w:fill="F28EB1" w:themeFill="accent5" w:themeFillTint="7F"/>
      </w:tcPr>
    </w:tblStylePr>
    <w:tblStylePr w:type="band1Horz">
      <w:tblPr/>
      <w:tcPr>
        <w:shd w:val="clear" w:color="auto" w:fill="F28EB1" w:themeFill="accent5" w:themeFillTint="7F"/>
      </w:tcPr>
    </w:tblStylePr>
  </w:style>
  <w:style w:type="table" w:styleId="Kleurrijkraster-accent6">
    <w:name w:val="Colorful Grid Accent 6"/>
    <w:basedOn w:val="Standaardtabel"/>
    <w:uiPriority w:val="73"/>
    <w:rsid w:val="00492CE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C7EA" w:themeFill="accent6" w:themeFillTint="33"/>
    </w:tcPr>
    <w:tblStylePr w:type="firstRow">
      <w:rPr>
        <w:b/>
        <w:bCs/>
      </w:rPr>
      <w:tblPr/>
      <w:tcPr>
        <w:shd w:val="clear" w:color="auto" w:fill="ED8FD5" w:themeFill="accent6" w:themeFillTint="66"/>
      </w:tcPr>
    </w:tblStylePr>
    <w:tblStylePr w:type="lastRow">
      <w:rPr>
        <w:b/>
        <w:bCs/>
        <w:color w:val="000000" w:themeColor="text1"/>
      </w:rPr>
      <w:tblPr/>
      <w:tcPr>
        <w:shd w:val="clear" w:color="auto" w:fill="ED8FD5" w:themeFill="accent6" w:themeFillTint="66"/>
      </w:tcPr>
    </w:tblStylePr>
    <w:tblStylePr w:type="firstCol">
      <w:rPr>
        <w:color w:val="FFFFFF" w:themeColor="background1"/>
      </w:rPr>
      <w:tblPr/>
      <w:tcPr>
        <w:shd w:val="clear" w:color="auto" w:fill="79135F" w:themeFill="accent6" w:themeFillShade="BF"/>
      </w:tcPr>
    </w:tblStylePr>
    <w:tblStylePr w:type="lastCol">
      <w:rPr>
        <w:color w:val="FFFFFF" w:themeColor="background1"/>
      </w:rPr>
      <w:tblPr/>
      <w:tcPr>
        <w:shd w:val="clear" w:color="auto" w:fill="79135F" w:themeFill="accent6" w:themeFillShade="BF"/>
      </w:tcPr>
    </w:tblStylePr>
    <w:tblStylePr w:type="band1Vert">
      <w:tblPr/>
      <w:tcPr>
        <w:shd w:val="clear" w:color="auto" w:fill="E874CB" w:themeFill="accent6" w:themeFillTint="7F"/>
      </w:tcPr>
    </w:tblStylePr>
    <w:tblStylePr w:type="band1Horz">
      <w:tblPr/>
      <w:tcPr>
        <w:shd w:val="clear" w:color="auto" w:fill="E874CB" w:themeFill="accent6" w:themeFillTint="7F"/>
      </w:tcPr>
    </w:tblStylePr>
  </w:style>
  <w:style w:type="table" w:styleId="Kleurrijkelijst">
    <w:name w:val="Colorful List"/>
    <w:basedOn w:val="Standaardtabel"/>
    <w:uiPriority w:val="72"/>
    <w:rsid w:val="00492CE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908E" w:themeFill="accent2" w:themeFillShade="CC"/>
      </w:tcPr>
    </w:tblStylePr>
    <w:tblStylePr w:type="lastRow">
      <w:rPr>
        <w:b/>
        <w:bCs/>
        <w:color w:val="2890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92CE2"/>
    <w:pPr>
      <w:spacing w:line="240" w:lineRule="auto"/>
    </w:pPr>
    <w:rPr>
      <w:color w:val="000000" w:themeColor="text1"/>
    </w:rPr>
    <w:tblPr>
      <w:tblStyleRowBandSize w:val="1"/>
      <w:tblStyleColBandSize w:val="1"/>
    </w:tblPr>
    <w:tcPr>
      <w:shd w:val="clear" w:color="auto" w:fill="FFF4E5" w:themeFill="accent1" w:themeFillTint="19"/>
    </w:tcPr>
    <w:tblStylePr w:type="firstRow">
      <w:rPr>
        <w:b/>
        <w:bCs/>
        <w:color w:val="FFFFFF" w:themeColor="background1"/>
      </w:rPr>
      <w:tblPr/>
      <w:tcPr>
        <w:tcBorders>
          <w:bottom w:val="single" w:sz="12" w:space="0" w:color="FFFFFF" w:themeColor="background1"/>
        </w:tcBorders>
        <w:shd w:val="clear" w:color="auto" w:fill="28908E" w:themeFill="accent2" w:themeFillShade="CC"/>
      </w:tcPr>
    </w:tblStylePr>
    <w:tblStylePr w:type="lastRow">
      <w:rPr>
        <w:b/>
        <w:bCs/>
        <w:color w:val="2890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D" w:themeFill="accent1" w:themeFillTint="3F"/>
      </w:tcPr>
    </w:tblStylePr>
    <w:tblStylePr w:type="band1Horz">
      <w:tblPr/>
      <w:tcPr>
        <w:shd w:val="clear" w:color="auto" w:fill="FFE9CA" w:themeFill="accent1" w:themeFillTint="33"/>
      </w:tcPr>
    </w:tblStylePr>
  </w:style>
  <w:style w:type="table" w:styleId="Kleurrijkelijst-accent2">
    <w:name w:val="Colorful List Accent 2"/>
    <w:basedOn w:val="Standaardtabel"/>
    <w:uiPriority w:val="72"/>
    <w:rsid w:val="00492CE2"/>
    <w:pPr>
      <w:spacing w:line="240" w:lineRule="auto"/>
    </w:pPr>
    <w:rPr>
      <w:color w:val="000000" w:themeColor="text1"/>
    </w:rPr>
    <w:tblPr>
      <w:tblStyleRowBandSize w:val="1"/>
      <w:tblStyleColBandSize w:val="1"/>
    </w:tblPr>
    <w:tcPr>
      <w:shd w:val="clear" w:color="auto" w:fill="E9F9F8" w:themeFill="accent2" w:themeFillTint="19"/>
    </w:tcPr>
    <w:tblStylePr w:type="firstRow">
      <w:rPr>
        <w:b/>
        <w:bCs/>
        <w:color w:val="FFFFFF" w:themeColor="background1"/>
      </w:rPr>
      <w:tblPr/>
      <w:tcPr>
        <w:tcBorders>
          <w:bottom w:val="single" w:sz="12" w:space="0" w:color="FFFFFF" w:themeColor="background1"/>
        </w:tcBorders>
        <w:shd w:val="clear" w:color="auto" w:fill="28908E" w:themeFill="accent2" w:themeFillShade="CC"/>
      </w:tcPr>
    </w:tblStylePr>
    <w:tblStylePr w:type="lastRow">
      <w:rPr>
        <w:b/>
        <w:bCs/>
        <w:color w:val="2890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FEF" w:themeFill="accent2" w:themeFillTint="3F"/>
      </w:tcPr>
    </w:tblStylePr>
    <w:tblStylePr w:type="band1Horz">
      <w:tblPr/>
      <w:tcPr>
        <w:shd w:val="clear" w:color="auto" w:fill="D3F2F2" w:themeFill="accent2" w:themeFillTint="33"/>
      </w:tcPr>
    </w:tblStylePr>
  </w:style>
  <w:style w:type="table" w:styleId="Kleurrijkelijst-accent3">
    <w:name w:val="Colorful List Accent 3"/>
    <w:basedOn w:val="Standaardtabel"/>
    <w:uiPriority w:val="72"/>
    <w:rsid w:val="00492CE2"/>
    <w:pPr>
      <w:spacing w:line="240" w:lineRule="auto"/>
    </w:pPr>
    <w:rPr>
      <w:color w:val="000000" w:themeColor="text1"/>
    </w:rPr>
    <w:tblPr>
      <w:tblStyleRowBandSize w:val="1"/>
      <w:tblStyleColBandSize w:val="1"/>
    </w:tblPr>
    <w:tcPr>
      <w:shd w:val="clear" w:color="auto" w:fill="E2F3FF" w:themeFill="accent3" w:themeFillTint="19"/>
    </w:tcPr>
    <w:tblStylePr w:type="firstRow">
      <w:rPr>
        <w:b/>
        <w:bCs/>
        <w:color w:val="FFFFFF" w:themeColor="background1"/>
      </w:rPr>
      <w:tblPr/>
      <w:tcPr>
        <w:tcBorders>
          <w:bottom w:val="single" w:sz="12" w:space="0" w:color="FFFFFF" w:themeColor="background1"/>
        </w:tcBorders>
        <w:shd w:val="clear" w:color="auto" w:fill="001F44" w:themeFill="accent4" w:themeFillShade="CC"/>
      </w:tcPr>
    </w:tblStylePr>
    <w:tblStylePr w:type="lastRow">
      <w:rPr>
        <w:b/>
        <w:bCs/>
        <w:color w:val="001F4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2FF" w:themeFill="accent3" w:themeFillTint="3F"/>
      </w:tcPr>
    </w:tblStylePr>
    <w:tblStylePr w:type="band1Horz">
      <w:tblPr/>
      <w:tcPr>
        <w:shd w:val="clear" w:color="auto" w:fill="C4E7FF" w:themeFill="accent3" w:themeFillTint="33"/>
      </w:tcPr>
    </w:tblStylePr>
  </w:style>
  <w:style w:type="table" w:styleId="Kleurrijkelijst-accent4">
    <w:name w:val="Colorful List Accent 4"/>
    <w:basedOn w:val="Standaardtabel"/>
    <w:uiPriority w:val="72"/>
    <w:rsid w:val="00492CE2"/>
    <w:pPr>
      <w:spacing w:line="240" w:lineRule="auto"/>
    </w:pPr>
    <w:rPr>
      <w:color w:val="000000" w:themeColor="text1"/>
    </w:rPr>
    <w:tblPr>
      <w:tblStyleRowBandSize w:val="1"/>
      <w:tblStyleColBandSize w:val="1"/>
    </w:tblPr>
    <w:tcPr>
      <w:shd w:val="clear" w:color="auto" w:fill="D5E8FF" w:themeFill="accent4" w:themeFillTint="19"/>
    </w:tcPr>
    <w:tblStylePr w:type="firstRow">
      <w:rPr>
        <w:b/>
        <w:bCs/>
        <w:color w:val="FFFFFF" w:themeColor="background1"/>
      </w:rPr>
      <w:tblPr/>
      <w:tcPr>
        <w:tcBorders>
          <w:bottom w:val="single" w:sz="12" w:space="0" w:color="FFFFFF" w:themeColor="background1"/>
        </w:tcBorders>
        <w:shd w:val="clear" w:color="auto" w:fill="0067AC" w:themeFill="accent3" w:themeFillShade="CC"/>
      </w:tcPr>
    </w:tblStylePr>
    <w:tblStylePr w:type="lastRow">
      <w:rPr>
        <w:b/>
        <w:bCs/>
        <w:color w:val="0067A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4" w:themeFillTint="3F"/>
      </w:tcPr>
    </w:tblStylePr>
    <w:tblStylePr w:type="band1Horz">
      <w:tblPr/>
      <w:tcPr>
        <w:shd w:val="clear" w:color="auto" w:fill="AAD1FF" w:themeFill="accent4" w:themeFillTint="33"/>
      </w:tcPr>
    </w:tblStylePr>
  </w:style>
  <w:style w:type="table" w:styleId="Kleurrijkelijst-accent5">
    <w:name w:val="Colorful List Accent 5"/>
    <w:basedOn w:val="Standaardtabel"/>
    <w:uiPriority w:val="72"/>
    <w:rsid w:val="00492CE2"/>
    <w:pPr>
      <w:spacing w:line="240" w:lineRule="auto"/>
    </w:pPr>
    <w:rPr>
      <w:color w:val="000000" w:themeColor="text1"/>
    </w:rPr>
    <w:tblPr>
      <w:tblStyleRowBandSize w:val="1"/>
      <w:tblStyleColBandSize w:val="1"/>
    </w:tblPr>
    <w:tcPr>
      <w:shd w:val="clear" w:color="auto" w:fill="FCE8EF" w:themeFill="accent5" w:themeFillTint="19"/>
    </w:tcPr>
    <w:tblStylePr w:type="firstRow">
      <w:rPr>
        <w:b/>
        <w:bCs/>
        <w:color w:val="FFFFFF" w:themeColor="background1"/>
      </w:rPr>
      <w:tblPr/>
      <w:tcPr>
        <w:tcBorders>
          <w:bottom w:val="single" w:sz="12" w:space="0" w:color="FFFFFF" w:themeColor="background1"/>
        </w:tcBorders>
        <w:shd w:val="clear" w:color="auto" w:fill="811466" w:themeFill="accent6" w:themeFillShade="CC"/>
      </w:tcPr>
    </w:tblStylePr>
    <w:tblStylePr w:type="lastRow">
      <w:rPr>
        <w:b/>
        <w:bCs/>
        <w:color w:val="8114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D8" w:themeFill="accent5" w:themeFillTint="3F"/>
      </w:tcPr>
    </w:tblStylePr>
    <w:tblStylePr w:type="band1Horz">
      <w:tblPr/>
      <w:tcPr>
        <w:shd w:val="clear" w:color="auto" w:fill="FAD2DF" w:themeFill="accent5" w:themeFillTint="33"/>
      </w:tcPr>
    </w:tblStylePr>
  </w:style>
  <w:style w:type="table" w:styleId="Kleurrijkelijst-accent6">
    <w:name w:val="Colorful List Accent 6"/>
    <w:basedOn w:val="Standaardtabel"/>
    <w:uiPriority w:val="72"/>
    <w:rsid w:val="00492CE2"/>
    <w:pPr>
      <w:spacing w:line="240" w:lineRule="auto"/>
    </w:pPr>
    <w:rPr>
      <w:color w:val="000000" w:themeColor="text1"/>
    </w:rPr>
    <w:tblPr>
      <w:tblStyleRowBandSize w:val="1"/>
      <w:tblStyleColBandSize w:val="1"/>
    </w:tblPr>
    <w:tcPr>
      <w:shd w:val="clear" w:color="auto" w:fill="FAE3F4" w:themeFill="accent6" w:themeFillTint="19"/>
    </w:tcPr>
    <w:tblStylePr w:type="firstRow">
      <w:rPr>
        <w:b/>
        <w:bCs/>
        <w:color w:val="FFFFFF" w:themeColor="background1"/>
      </w:rPr>
      <w:tblPr/>
      <w:tcPr>
        <w:tcBorders>
          <w:bottom w:val="single" w:sz="12" w:space="0" w:color="FFFFFF" w:themeColor="background1"/>
        </w:tcBorders>
        <w:shd w:val="clear" w:color="auto" w:fill="BB144E" w:themeFill="accent5" w:themeFillShade="CC"/>
      </w:tcPr>
    </w:tblStylePr>
    <w:tblStylePr w:type="lastRow">
      <w:rPr>
        <w:b/>
        <w:bCs/>
        <w:color w:val="BB144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AE5" w:themeFill="accent6" w:themeFillTint="3F"/>
      </w:tcPr>
    </w:tblStylePr>
    <w:tblStylePr w:type="band1Horz">
      <w:tblPr/>
      <w:tcPr>
        <w:shd w:val="clear" w:color="auto" w:fill="F6C7EA" w:themeFill="accent6" w:themeFillTint="33"/>
      </w:tcPr>
    </w:tblStylePr>
  </w:style>
  <w:style w:type="table" w:styleId="Kleurrijkearcering">
    <w:name w:val="Colorful Shading"/>
    <w:basedOn w:val="Standaardtabel"/>
    <w:uiPriority w:val="71"/>
    <w:rsid w:val="00492CE2"/>
    <w:pPr>
      <w:spacing w:line="240" w:lineRule="auto"/>
    </w:pPr>
    <w:rPr>
      <w:color w:val="000000" w:themeColor="text1"/>
    </w:rPr>
    <w:tblPr>
      <w:tblStyleRowBandSize w:val="1"/>
      <w:tblStyleColBandSize w:val="1"/>
      <w:tblBorders>
        <w:top w:val="single" w:sz="24" w:space="0" w:color="33B5B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3B5B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92CE2"/>
    <w:pPr>
      <w:spacing w:line="240" w:lineRule="auto"/>
    </w:pPr>
    <w:rPr>
      <w:color w:val="000000" w:themeColor="text1"/>
    </w:rPr>
    <w:tblPr>
      <w:tblStyleRowBandSize w:val="1"/>
      <w:tblStyleColBandSize w:val="1"/>
      <w:tblBorders>
        <w:top w:val="single" w:sz="24" w:space="0" w:color="33B5B3" w:themeColor="accent2"/>
        <w:left w:val="single" w:sz="4" w:space="0" w:color="F59100" w:themeColor="accent1"/>
        <w:bottom w:val="single" w:sz="4" w:space="0" w:color="F59100" w:themeColor="accent1"/>
        <w:right w:val="single" w:sz="4" w:space="0" w:color="F59100" w:themeColor="accent1"/>
        <w:insideH w:val="single" w:sz="4" w:space="0" w:color="FFFFFF" w:themeColor="background1"/>
        <w:insideV w:val="single" w:sz="4" w:space="0" w:color="FFFFFF" w:themeColor="background1"/>
      </w:tblBorders>
    </w:tblPr>
    <w:tcPr>
      <w:shd w:val="clear" w:color="auto" w:fill="FFF4E5" w:themeFill="accent1" w:themeFillTint="19"/>
    </w:tcPr>
    <w:tblStylePr w:type="firstRow">
      <w:rPr>
        <w:b/>
        <w:bCs/>
      </w:rPr>
      <w:tblPr/>
      <w:tcPr>
        <w:tcBorders>
          <w:top w:val="nil"/>
          <w:left w:val="nil"/>
          <w:bottom w:val="single" w:sz="24" w:space="0" w:color="33B5B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600" w:themeFill="accent1" w:themeFillShade="99"/>
      </w:tcPr>
    </w:tblStylePr>
    <w:tblStylePr w:type="firstCol">
      <w:rPr>
        <w:color w:val="FFFFFF" w:themeColor="background1"/>
      </w:rPr>
      <w:tblPr/>
      <w:tcPr>
        <w:tcBorders>
          <w:top w:val="nil"/>
          <w:left w:val="nil"/>
          <w:bottom w:val="nil"/>
          <w:right w:val="nil"/>
          <w:insideH w:val="single" w:sz="4" w:space="0" w:color="935600" w:themeColor="accent1" w:themeShade="99"/>
          <w:insideV w:val="nil"/>
        </w:tcBorders>
        <w:shd w:val="clear" w:color="auto" w:fill="935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600" w:themeFill="accent1" w:themeFillShade="99"/>
      </w:tcPr>
    </w:tblStylePr>
    <w:tblStylePr w:type="band1Vert">
      <w:tblPr/>
      <w:tcPr>
        <w:shd w:val="clear" w:color="auto" w:fill="FFD395" w:themeFill="accent1" w:themeFillTint="66"/>
      </w:tcPr>
    </w:tblStylePr>
    <w:tblStylePr w:type="band1Horz">
      <w:tblPr/>
      <w:tcPr>
        <w:shd w:val="clear" w:color="auto" w:fill="FFC87B"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92CE2"/>
    <w:pPr>
      <w:spacing w:line="240" w:lineRule="auto"/>
    </w:pPr>
    <w:rPr>
      <w:color w:val="000000" w:themeColor="text1"/>
    </w:rPr>
    <w:tblPr>
      <w:tblStyleRowBandSize w:val="1"/>
      <w:tblStyleColBandSize w:val="1"/>
      <w:tblBorders>
        <w:top w:val="single" w:sz="24" w:space="0" w:color="33B5B3" w:themeColor="accent2"/>
        <w:left w:val="single" w:sz="4" w:space="0" w:color="33B5B3" w:themeColor="accent2"/>
        <w:bottom w:val="single" w:sz="4" w:space="0" w:color="33B5B3" w:themeColor="accent2"/>
        <w:right w:val="single" w:sz="4" w:space="0" w:color="33B5B3" w:themeColor="accent2"/>
        <w:insideH w:val="single" w:sz="4" w:space="0" w:color="FFFFFF" w:themeColor="background1"/>
        <w:insideV w:val="single" w:sz="4" w:space="0" w:color="FFFFFF" w:themeColor="background1"/>
      </w:tblBorders>
    </w:tblPr>
    <w:tcPr>
      <w:shd w:val="clear" w:color="auto" w:fill="E9F9F8" w:themeFill="accent2" w:themeFillTint="19"/>
    </w:tcPr>
    <w:tblStylePr w:type="firstRow">
      <w:rPr>
        <w:b/>
        <w:bCs/>
      </w:rPr>
      <w:tblPr/>
      <w:tcPr>
        <w:tcBorders>
          <w:top w:val="nil"/>
          <w:left w:val="nil"/>
          <w:bottom w:val="single" w:sz="24" w:space="0" w:color="33B5B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C6B" w:themeFill="accent2" w:themeFillShade="99"/>
      </w:tcPr>
    </w:tblStylePr>
    <w:tblStylePr w:type="firstCol">
      <w:rPr>
        <w:color w:val="FFFFFF" w:themeColor="background1"/>
      </w:rPr>
      <w:tblPr/>
      <w:tcPr>
        <w:tcBorders>
          <w:top w:val="nil"/>
          <w:left w:val="nil"/>
          <w:bottom w:val="nil"/>
          <w:right w:val="nil"/>
          <w:insideH w:val="single" w:sz="4" w:space="0" w:color="1E6C6B" w:themeColor="accent2" w:themeShade="99"/>
          <w:insideV w:val="nil"/>
        </w:tcBorders>
        <w:shd w:val="clear" w:color="auto" w:fill="1E6C6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6C6B" w:themeFill="accent2" w:themeFillShade="99"/>
      </w:tcPr>
    </w:tblStylePr>
    <w:tblStylePr w:type="band1Vert">
      <w:tblPr/>
      <w:tcPr>
        <w:shd w:val="clear" w:color="auto" w:fill="A8E6E5" w:themeFill="accent2" w:themeFillTint="66"/>
      </w:tcPr>
    </w:tblStylePr>
    <w:tblStylePr w:type="band1Horz">
      <w:tblPr/>
      <w:tcPr>
        <w:shd w:val="clear" w:color="auto" w:fill="92E0D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92CE2"/>
    <w:pPr>
      <w:spacing w:line="240" w:lineRule="auto"/>
    </w:pPr>
    <w:rPr>
      <w:color w:val="000000" w:themeColor="text1"/>
    </w:rPr>
    <w:tblPr>
      <w:tblStyleRowBandSize w:val="1"/>
      <w:tblStyleColBandSize w:val="1"/>
      <w:tblBorders>
        <w:top w:val="single" w:sz="24" w:space="0" w:color="002856" w:themeColor="accent4"/>
        <w:left w:val="single" w:sz="4" w:space="0" w:color="0082D7" w:themeColor="accent3"/>
        <w:bottom w:val="single" w:sz="4" w:space="0" w:color="0082D7" w:themeColor="accent3"/>
        <w:right w:val="single" w:sz="4" w:space="0" w:color="0082D7" w:themeColor="accent3"/>
        <w:insideH w:val="single" w:sz="4" w:space="0" w:color="FFFFFF" w:themeColor="background1"/>
        <w:insideV w:val="single" w:sz="4" w:space="0" w:color="FFFFFF" w:themeColor="background1"/>
      </w:tblBorders>
    </w:tblPr>
    <w:tcPr>
      <w:shd w:val="clear" w:color="auto" w:fill="E2F3FF" w:themeFill="accent3" w:themeFillTint="19"/>
    </w:tcPr>
    <w:tblStylePr w:type="firstRow">
      <w:rPr>
        <w:b/>
        <w:bCs/>
      </w:rPr>
      <w:tblPr/>
      <w:tcPr>
        <w:tcBorders>
          <w:top w:val="nil"/>
          <w:left w:val="nil"/>
          <w:bottom w:val="single" w:sz="24" w:space="0" w:color="00285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D81" w:themeFill="accent3" w:themeFillShade="99"/>
      </w:tcPr>
    </w:tblStylePr>
    <w:tblStylePr w:type="firstCol">
      <w:rPr>
        <w:color w:val="FFFFFF" w:themeColor="background1"/>
      </w:rPr>
      <w:tblPr/>
      <w:tcPr>
        <w:tcBorders>
          <w:top w:val="nil"/>
          <w:left w:val="nil"/>
          <w:bottom w:val="nil"/>
          <w:right w:val="nil"/>
          <w:insideH w:val="single" w:sz="4" w:space="0" w:color="004D81" w:themeColor="accent3" w:themeShade="99"/>
          <w:insideV w:val="nil"/>
        </w:tcBorders>
        <w:shd w:val="clear" w:color="auto" w:fill="004D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D81" w:themeFill="accent3" w:themeFillShade="99"/>
      </w:tcPr>
    </w:tblStylePr>
    <w:tblStylePr w:type="band1Vert">
      <w:tblPr/>
      <w:tcPr>
        <w:shd w:val="clear" w:color="auto" w:fill="89D0FF" w:themeFill="accent3" w:themeFillTint="66"/>
      </w:tcPr>
    </w:tblStylePr>
    <w:tblStylePr w:type="band1Horz">
      <w:tblPr/>
      <w:tcPr>
        <w:shd w:val="clear" w:color="auto" w:fill="6CC4FF" w:themeFill="accent3" w:themeFillTint="7F"/>
      </w:tcPr>
    </w:tblStylePr>
  </w:style>
  <w:style w:type="table" w:styleId="Kleurrijkearcering-accent4">
    <w:name w:val="Colorful Shading Accent 4"/>
    <w:basedOn w:val="Standaardtabel"/>
    <w:uiPriority w:val="71"/>
    <w:rsid w:val="00492CE2"/>
    <w:pPr>
      <w:spacing w:line="240" w:lineRule="auto"/>
    </w:pPr>
    <w:rPr>
      <w:color w:val="000000" w:themeColor="text1"/>
    </w:rPr>
    <w:tblPr>
      <w:tblStyleRowBandSize w:val="1"/>
      <w:tblStyleColBandSize w:val="1"/>
      <w:tblBorders>
        <w:top w:val="single" w:sz="24" w:space="0" w:color="0082D7" w:themeColor="accent3"/>
        <w:left w:val="single" w:sz="4" w:space="0" w:color="002856" w:themeColor="accent4"/>
        <w:bottom w:val="single" w:sz="4" w:space="0" w:color="002856" w:themeColor="accent4"/>
        <w:right w:val="single" w:sz="4" w:space="0" w:color="002856" w:themeColor="accent4"/>
        <w:insideH w:val="single" w:sz="4" w:space="0" w:color="FFFFFF" w:themeColor="background1"/>
        <w:insideV w:val="single" w:sz="4" w:space="0" w:color="FFFFFF" w:themeColor="background1"/>
      </w:tblBorders>
    </w:tblPr>
    <w:tcPr>
      <w:shd w:val="clear" w:color="auto" w:fill="D5E8FF" w:themeFill="accent4" w:themeFillTint="19"/>
    </w:tcPr>
    <w:tblStylePr w:type="firstRow">
      <w:rPr>
        <w:b/>
        <w:bCs/>
      </w:rPr>
      <w:tblPr/>
      <w:tcPr>
        <w:tcBorders>
          <w:top w:val="nil"/>
          <w:left w:val="nil"/>
          <w:bottom w:val="single" w:sz="24" w:space="0" w:color="008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3" w:themeFill="accent4" w:themeFillShade="99"/>
      </w:tcPr>
    </w:tblStylePr>
    <w:tblStylePr w:type="firstCol">
      <w:rPr>
        <w:color w:val="FFFFFF" w:themeColor="background1"/>
      </w:rPr>
      <w:tblPr/>
      <w:tcPr>
        <w:tcBorders>
          <w:top w:val="nil"/>
          <w:left w:val="nil"/>
          <w:bottom w:val="nil"/>
          <w:right w:val="nil"/>
          <w:insideH w:val="single" w:sz="4" w:space="0" w:color="001733" w:themeColor="accent4" w:themeShade="99"/>
          <w:insideV w:val="nil"/>
        </w:tcBorders>
        <w:shd w:val="clear" w:color="auto" w:fill="00173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733" w:themeFill="accent4" w:themeFillShade="99"/>
      </w:tcPr>
    </w:tblStylePr>
    <w:tblStylePr w:type="band1Vert">
      <w:tblPr/>
      <w:tcPr>
        <w:shd w:val="clear" w:color="auto" w:fill="55A3FF" w:themeFill="accent4" w:themeFillTint="66"/>
      </w:tcPr>
    </w:tblStylePr>
    <w:tblStylePr w:type="band1Horz">
      <w:tblPr/>
      <w:tcPr>
        <w:shd w:val="clear" w:color="auto" w:fill="2B8DFF"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92CE2"/>
    <w:pPr>
      <w:spacing w:line="240" w:lineRule="auto"/>
    </w:pPr>
    <w:rPr>
      <w:color w:val="000000" w:themeColor="text1"/>
    </w:rPr>
    <w:tblPr>
      <w:tblStyleRowBandSize w:val="1"/>
      <w:tblStyleColBandSize w:val="1"/>
      <w:tblBorders>
        <w:top w:val="single" w:sz="24" w:space="0" w:color="A21A80" w:themeColor="accent6"/>
        <w:left w:val="single" w:sz="4" w:space="0" w:color="E61E64" w:themeColor="accent5"/>
        <w:bottom w:val="single" w:sz="4" w:space="0" w:color="E61E64" w:themeColor="accent5"/>
        <w:right w:val="single" w:sz="4" w:space="0" w:color="E61E64" w:themeColor="accent5"/>
        <w:insideH w:val="single" w:sz="4" w:space="0" w:color="FFFFFF" w:themeColor="background1"/>
        <w:insideV w:val="single" w:sz="4" w:space="0" w:color="FFFFFF" w:themeColor="background1"/>
      </w:tblBorders>
    </w:tblPr>
    <w:tcPr>
      <w:shd w:val="clear" w:color="auto" w:fill="FCE8EF" w:themeFill="accent5" w:themeFillTint="19"/>
    </w:tcPr>
    <w:tblStylePr w:type="firstRow">
      <w:rPr>
        <w:b/>
        <w:bCs/>
      </w:rPr>
      <w:tblPr/>
      <w:tcPr>
        <w:tcBorders>
          <w:top w:val="nil"/>
          <w:left w:val="nil"/>
          <w:bottom w:val="single" w:sz="24" w:space="0" w:color="A21A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3B" w:themeFill="accent5" w:themeFillShade="99"/>
      </w:tcPr>
    </w:tblStylePr>
    <w:tblStylePr w:type="firstCol">
      <w:rPr>
        <w:color w:val="FFFFFF" w:themeColor="background1"/>
      </w:rPr>
      <w:tblPr/>
      <w:tcPr>
        <w:tcBorders>
          <w:top w:val="nil"/>
          <w:left w:val="nil"/>
          <w:bottom w:val="nil"/>
          <w:right w:val="nil"/>
          <w:insideH w:val="single" w:sz="4" w:space="0" w:color="8C0F3B" w:themeColor="accent5" w:themeShade="99"/>
          <w:insideV w:val="nil"/>
        </w:tcBorders>
        <w:shd w:val="clear" w:color="auto" w:fill="8C0F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0F3B" w:themeFill="accent5" w:themeFillShade="99"/>
      </w:tcPr>
    </w:tblStylePr>
    <w:tblStylePr w:type="band1Vert">
      <w:tblPr/>
      <w:tcPr>
        <w:shd w:val="clear" w:color="auto" w:fill="F5A5C0" w:themeFill="accent5" w:themeFillTint="66"/>
      </w:tcPr>
    </w:tblStylePr>
    <w:tblStylePr w:type="band1Horz">
      <w:tblPr/>
      <w:tcPr>
        <w:shd w:val="clear" w:color="auto" w:fill="F28EB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92CE2"/>
    <w:pPr>
      <w:spacing w:line="240" w:lineRule="auto"/>
    </w:pPr>
    <w:rPr>
      <w:color w:val="000000" w:themeColor="text1"/>
    </w:rPr>
    <w:tblPr>
      <w:tblStyleRowBandSize w:val="1"/>
      <w:tblStyleColBandSize w:val="1"/>
      <w:tblBorders>
        <w:top w:val="single" w:sz="24" w:space="0" w:color="E61E64" w:themeColor="accent5"/>
        <w:left w:val="single" w:sz="4" w:space="0" w:color="A21A80" w:themeColor="accent6"/>
        <w:bottom w:val="single" w:sz="4" w:space="0" w:color="A21A80" w:themeColor="accent6"/>
        <w:right w:val="single" w:sz="4" w:space="0" w:color="A21A80" w:themeColor="accent6"/>
        <w:insideH w:val="single" w:sz="4" w:space="0" w:color="FFFFFF" w:themeColor="background1"/>
        <w:insideV w:val="single" w:sz="4" w:space="0" w:color="FFFFFF" w:themeColor="background1"/>
      </w:tblBorders>
    </w:tblPr>
    <w:tcPr>
      <w:shd w:val="clear" w:color="auto" w:fill="FAE3F4" w:themeFill="accent6" w:themeFillTint="19"/>
    </w:tcPr>
    <w:tblStylePr w:type="firstRow">
      <w:rPr>
        <w:b/>
        <w:bCs/>
      </w:rPr>
      <w:tblPr/>
      <w:tcPr>
        <w:tcBorders>
          <w:top w:val="nil"/>
          <w:left w:val="nil"/>
          <w:bottom w:val="single" w:sz="24" w:space="0" w:color="E61E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0F4C" w:themeFill="accent6" w:themeFillShade="99"/>
      </w:tcPr>
    </w:tblStylePr>
    <w:tblStylePr w:type="firstCol">
      <w:rPr>
        <w:color w:val="FFFFFF" w:themeColor="background1"/>
      </w:rPr>
      <w:tblPr/>
      <w:tcPr>
        <w:tcBorders>
          <w:top w:val="nil"/>
          <w:left w:val="nil"/>
          <w:bottom w:val="nil"/>
          <w:right w:val="nil"/>
          <w:insideH w:val="single" w:sz="4" w:space="0" w:color="610F4C" w:themeColor="accent6" w:themeShade="99"/>
          <w:insideV w:val="nil"/>
        </w:tcBorders>
        <w:shd w:val="clear" w:color="auto" w:fill="610F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0F4C" w:themeFill="accent6" w:themeFillShade="99"/>
      </w:tcPr>
    </w:tblStylePr>
    <w:tblStylePr w:type="band1Vert">
      <w:tblPr/>
      <w:tcPr>
        <w:shd w:val="clear" w:color="auto" w:fill="ED8FD5" w:themeFill="accent6" w:themeFillTint="66"/>
      </w:tcPr>
    </w:tblStylePr>
    <w:tblStylePr w:type="band1Horz">
      <w:tblPr/>
      <w:tcPr>
        <w:shd w:val="clear" w:color="auto" w:fill="E874CB"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492CE2"/>
    <w:rPr>
      <w:sz w:val="16"/>
      <w:szCs w:val="16"/>
    </w:rPr>
  </w:style>
  <w:style w:type="paragraph" w:styleId="Tekstopmerking">
    <w:name w:val="annotation text"/>
    <w:basedOn w:val="Standaard"/>
    <w:link w:val="TekstopmerkingChar"/>
    <w:uiPriority w:val="99"/>
    <w:unhideWhenUsed/>
    <w:rsid w:val="00492CE2"/>
    <w:pPr>
      <w:spacing w:line="240" w:lineRule="auto"/>
    </w:pPr>
    <w:rPr>
      <w:sz w:val="20"/>
      <w:szCs w:val="20"/>
    </w:rPr>
  </w:style>
  <w:style w:type="character" w:customStyle="1" w:styleId="TekstopmerkingChar">
    <w:name w:val="Tekst opmerking Char"/>
    <w:basedOn w:val="Standaardalinea-lettertype"/>
    <w:link w:val="Tekstopmerking"/>
    <w:uiPriority w:val="99"/>
    <w:rsid w:val="00492CE2"/>
    <w:rPr>
      <w:rFonts w:cs="Arial"/>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492CE2"/>
    <w:rPr>
      <w:b/>
      <w:bCs/>
    </w:rPr>
  </w:style>
  <w:style w:type="character" w:customStyle="1" w:styleId="OnderwerpvanopmerkingChar">
    <w:name w:val="Onderwerp van opmerking Char"/>
    <w:basedOn w:val="TekstopmerkingChar"/>
    <w:link w:val="Onderwerpvanopmerking"/>
    <w:uiPriority w:val="99"/>
    <w:semiHidden/>
    <w:rsid w:val="00492CE2"/>
    <w:rPr>
      <w:rFonts w:cs="Arial"/>
      <w:b/>
      <w:bCs/>
      <w:color w:val="000000" w:themeColor="text1"/>
      <w:sz w:val="20"/>
      <w:szCs w:val="20"/>
    </w:rPr>
  </w:style>
  <w:style w:type="table" w:styleId="Donkerelijst">
    <w:name w:val="Dark List"/>
    <w:basedOn w:val="Standaardtabel"/>
    <w:uiPriority w:val="70"/>
    <w:rsid w:val="00492CE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92CE2"/>
    <w:pPr>
      <w:spacing w:line="240" w:lineRule="auto"/>
    </w:pPr>
    <w:rPr>
      <w:color w:val="FFFFFF" w:themeColor="background1"/>
    </w:rPr>
    <w:tblPr>
      <w:tblStyleRowBandSize w:val="1"/>
      <w:tblStyleColBandSize w:val="1"/>
    </w:tblPr>
    <w:tcPr>
      <w:shd w:val="clear" w:color="auto" w:fill="F591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7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6B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6B00" w:themeFill="accent1" w:themeFillShade="BF"/>
      </w:tcPr>
    </w:tblStylePr>
    <w:tblStylePr w:type="band1Vert">
      <w:tblPr/>
      <w:tcPr>
        <w:tcBorders>
          <w:top w:val="nil"/>
          <w:left w:val="nil"/>
          <w:bottom w:val="nil"/>
          <w:right w:val="nil"/>
          <w:insideH w:val="nil"/>
          <w:insideV w:val="nil"/>
        </w:tcBorders>
        <w:shd w:val="clear" w:color="auto" w:fill="B76B00" w:themeFill="accent1" w:themeFillShade="BF"/>
      </w:tcPr>
    </w:tblStylePr>
    <w:tblStylePr w:type="band1Horz">
      <w:tblPr/>
      <w:tcPr>
        <w:tcBorders>
          <w:top w:val="nil"/>
          <w:left w:val="nil"/>
          <w:bottom w:val="nil"/>
          <w:right w:val="nil"/>
          <w:insideH w:val="nil"/>
          <w:insideV w:val="nil"/>
        </w:tcBorders>
        <w:shd w:val="clear" w:color="auto" w:fill="B76B00" w:themeFill="accent1" w:themeFillShade="BF"/>
      </w:tcPr>
    </w:tblStylePr>
  </w:style>
  <w:style w:type="table" w:styleId="Donkerelijst-accent2">
    <w:name w:val="Dark List Accent 2"/>
    <w:basedOn w:val="Standaardtabel"/>
    <w:uiPriority w:val="70"/>
    <w:rsid w:val="00492CE2"/>
    <w:pPr>
      <w:spacing w:line="240" w:lineRule="auto"/>
    </w:pPr>
    <w:rPr>
      <w:color w:val="FFFFFF" w:themeColor="background1"/>
    </w:rPr>
    <w:tblPr>
      <w:tblStyleRowBandSize w:val="1"/>
      <w:tblStyleColBandSize w:val="1"/>
    </w:tblPr>
    <w:tcPr>
      <w:shd w:val="clear" w:color="auto" w:fill="33B5B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9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87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8785" w:themeFill="accent2" w:themeFillShade="BF"/>
      </w:tcPr>
    </w:tblStylePr>
    <w:tblStylePr w:type="band1Vert">
      <w:tblPr/>
      <w:tcPr>
        <w:tcBorders>
          <w:top w:val="nil"/>
          <w:left w:val="nil"/>
          <w:bottom w:val="nil"/>
          <w:right w:val="nil"/>
          <w:insideH w:val="nil"/>
          <w:insideV w:val="nil"/>
        </w:tcBorders>
        <w:shd w:val="clear" w:color="auto" w:fill="268785" w:themeFill="accent2" w:themeFillShade="BF"/>
      </w:tcPr>
    </w:tblStylePr>
    <w:tblStylePr w:type="band1Horz">
      <w:tblPr/>
      <w:tcPr>
        <w:tcBorders>
          <w:top w:val="nil"/>
          <w:left w:val="nil"/>
          <w:bottom w:val="nil"/>
          <w:right w:val="nil"/>
          <w:insideH w:val="nil"/>
          <w:insideV w:val="nil"/>
        </w:tcBorders>
        <w:shd w:val="clear" w:color="auto" w:fill="268785" w:themeFill="accent2" w:themeFillShade="BF"/>
      </w:tcPr>
    </w:tblStylePr>
  </w:style>
  <w:style w:type="table" w:styleId="Donkerelijst-accent3">
    <w:name w:val="Dark List Accent 3"/>
    <w:basedOn w:val="Standaardtabel"/>
    <w:uiPriority w:val="70"/>
    <w:rsid w:val="00492CE2"/>
    <w:pPr>
      <w:spacing w:line="240" w:lineRule="auto"/>
    </w:pPr>
    <w:rPr>
      <w:color w:val="FFFFFF" w:themeColor="background1"/>
    </w:rPr>
    <w:tblPr>
      <w:tblStyleRowBandSize w:val="1"/>
      <w:tblStyleColBandSize w:val="1"/>
    </w:tblPr>
    <w:tcPr>
      <w:shd w:val="clear" w:color="auto" w:fill="008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0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1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1A1" w:themeFill="accent3" w:themeFillShade="BF"/>
      </w:tcPr>
    </w:tblStylePr>
    <w:tblStylePr w:type="band1Vert">
      <w:tblPr/>
      <w:tcPr>
        <w:tcBorders>
          <w:top w:val="nil"/>
          <w:left w:val="nil"/>
          <w:bottom w:val="nil"/>
          <w:right w:val="nil"/>
          <w:insideH w:val="nil"/>
          <w:insideV w:val="nil"/>
        </w:tcBorders>
        <w:shd w:val="clear" w:color="auto" w:fill="0061A1" w:themeFill="accent3" w:themeFillShade="BF"/>
      </w:tcPr>
    </w:tblStylePr>
    <w:tblStylePr w:type="band1Horz">
      <w:tblPr/>
      <w:tcPr>
        <w:tcBorders>
          <w:top w:val="nil"/>
          <w:left w:val="nil"/>
          <w:bottom w:val="nil"/>
          <w:right w:val="nil"/>
          <w:insideH w:val="nil"/>
          <w:insideV w:val="nil"/>
        </w:tcBorders>
        <w:shd w:val="clear" w:color="auto" w:fill="0061A1" w:themeFill="accent3" w:themeFillShade="BF"/>
      </w:tcPr>
    </w:tblStylePr>
  </w:style>
  <w:style w:type="table" w:styleId="Donkerelijst-accent4">
    <w:name w:val="Dark List Accent 4"/>
    <w:basedOn w:val="Standaardtabel"/>
    <w:uiPriority w:val="70"/>
    <w:rsid w:val="00492CE2"/>
    <w:pPr>
      <w:spacing w:line="240" w:lineRule="auto"/>
    </w:pPr>
    <w:rPr>
      <w:color w:val="FFFFFF" w:themeColor="background1"/>
    </w:rPr>
    <w:tblPr>
      <w:tblStyleRowBandSize w:val="1"/>
      <w:tblStyleColBandSize w:val="1"/>
    </w:tblPr>
    <w:tcPr>
      <w:shd w:val="clear" w:color="auto" w:fill="00285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1D4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1D40" w:themeFill="accent4" w:themeFillShade="BF"/>
      </w:tcPr>
    </w:tblStylePr>
    <w:tblStylePr w:type="band1Vert">
      <w:tblPr/>
      <w:tcPr>
        <w:tcBorders>
          <w:top w:val="nil"/>
          <w:left w:val="nil"/>
          <w:bottom w:val="nil"/>
          <w:right w:val="nil"/>
          <w:insideH w:val="nil"/>
          <w:insideV w:val="nil"/>
        </w:tcBorders>
        <w:shd w:val="clear" w:color="auto" w:fill="001D40" w:themeFill="accent4" w:themeFillShade="BF"/>
      </w:tcPr>
    </w:tblStylePr>
    <w:tblStylePr w:type="band1Horz">
      <w:tblPr/>
      <w:tcPr>
        <w:tcBorders>
          <w:top w:val="nil"/>
          <w:left w:val="nil"/>
          <w:bottom w:val="nil"/>
          <w:right w:val="nil"/>
          <w:insideH w:val="nil"/>
          <w:insideV w:val="nil"/>
        </w:tcBorders>
        <w:shd w:val="clear" w:color="auto" w:fill="001D40" w:themeFill="accent4" w:themeFillShade="BF"/>
      </w:tcPr>
    </w:tblStylePr>
  </w:style>
  <w:style w:type="table" w:styleId="Donkerelijst-accent5">
    <w:name w:val="Dark List Accent 5"/>
    <w:basedOn w:val="Standaardtabel"/>
    <w:uiPriority w:val="70"/>
    <w:rsid w:val="00492CE2"/>
    <w:pPr>
      <w:spacing w:line="240" w:lineRule="auto"/>
    </w:pPr>
    <w:rPr>
      <w:color w:val="FFFFFF" w:themeColor="background1"/>
    </w:rPr>
    <w:tblPr>
      <w:tblStyleRowBandSize w:val="1"/>
      <w:tblStyleColBandSize w:val="1"/>
    </w:tblPr>
    <w:tcPr>
      <w:shd w:val="clear" w:color="auto" w:fill="E61E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134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1349" w:themeFill="accent5" w:themeFillShade="BF"/>
      </w:tcPr>
    </w:tblStylePr>
    <w:tblStylePr w:type="band1Vert">
      <w:tblPr/>
      <w:tcPr>
        <w:tcBorders>
          <w:top w:val="nil"/>
          <w:left w:val="nil"/>
          <w:bottom w:val="nil"/>
          <w:right w:val="nil"/>
          <w:insideH w:val="nil"/>
          <w:insideV w:val="nil"/>
        </w:tcBorders>
        <w:shd w:val="clear" w:color="auto" w:fill="AF1349" w:themeFill="accent5" w:themeFillShade="BF"/>
      </w:tcPr>
    </w:tblStylePr>
    <w:tblStylePr w:type="band1Horz">
      <w:tblPr/>
      <w:tcPr>
        <w:tcBorders>
          <w:top w:val="nil"/>
          <w:left w:val="nil"/>
          <w:bottom w:val="nil"/>
          <w:right w:val="nil"/>
          <w:insideH w:val="nil"/>
          <w:insideV w:val="nil"/>
        </w:tcBorders>
        <w:shd w:val="clear" w:color="auto" w:fill="AF1349" w:themeFill="accent5" w:themeFillShade="BF"/>
      </w:tcPr>
    </w:tblStylePr>
  </w:style>
  <w:style w:type="table" w:styleId="Donkerelijst-accent6">
    <w:name w:val="Dark List Accent 6"/>
    <w:basedOn w:val="Standaardtabel"/>
    <w:uiPriority w:val="70"/>
    <w:rsid w:val="00492CE2"/>
    <w:pPr>
      <w:spacing w:line="240" w:lineRule="auto"/>
    </w:pPr>
    <w:rPr>
      <w:color w:val="FFFFFF" w:themeColor="background1"/>
    </w:rPr>
    <w:tblPr>
      <w:tblStyleRowBandSize w:val="1"/>
      <w:tblStyleColBandSize w:val="1"/>
    </w:tblPr>
    <w:tcPr>
      <w:shd w:val="clear" w:color="auto" w:fill="A21A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0D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913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9135F" w:themeFill="accent6" w:themeFillShade="BF"/>
      </w:tcPr>
    </w:tblStylePr>
    <w:tblStylePr w:type="band1Vert">
      <w:tblPr/>
      <w:tcPr>
        <w:tcBorders>
          <w:top w:val="nil"/>
          <w:left w:val="nil"/>
          <w:bottom w:val="nil"/>
          <w:right w:val="nil"/>
          <w:insideH w:val="nil"/>
          <w:insideV w:val="nil"/>
        </w:tcBorders>
        <w:shd w:val="clear" w:color="auto" w:fill="79135F" w:themeFill="accent6" w:themeFillShade="BF"/>
      </w:tcPr>
    </w:tblStylePr>
    <w:tblStylePr w:type="band1Horz">
      <w:tblPr/>
      <w:tcPr>
        <w:tcBorders>
          <w:top w:val="nil"/>
          <w:left w:val="nil"/>
          <w:bottom w:val="nil"/>
          <w:right w:val="nil"/>
          <w:insideH w:val="nil"/>
          <w:insideV w:val="nil"/>
        </w:tcBorders>
        <w:shd w:val="clear" w:color="auto" w:fill="79135F" w:themeFill="accent6" w:themeFillShade="BF"/>
      </w:tcPr>
    </w:tblStylePr>
  </w:style>
  <w:style w:type="paragraph" w:styleId="Datum">
    <w:name w:val="Date"/>
    <w:basedOn w:val="Standaard"/>
    <w:next w:val="Standaard"/>
    <w:link w:val="DatumChar"/>
    <w:uiPriority w:val="99"/>
    <w:semiHidden/>
    <w:unhideWhenUsed/>
    <w:rsid w:val="00492CE2"/>
  </w:style>
  <w:style w:type="character" w:customStyle="1" w:styleId="DatumChar">
    <w:name w:val="Datum Char"/>
    <w:basedOn w:val="Standaardalinea-lettertype"/>
    <w:link w:val="Datum"/>
    <w:uiPriority w:val="99"/>
    <w:semiHidden/>
    <w:rsid w:val="00492CE2"/>
    <w:rPr>
      <w:rFonts w:cs="Arial"/>
      <w:color w:val="000000" w:themeColor="text1"/>
      <w:sz w:val="18"/>
    </w:rPr>
  </w:style>
  <w:style w:type="paragraph" w:styleId="Documentstructuur">
    <w:name w:val="Document Map"/>
    <w:basedOn w:val="Standaard"/>
    <w:link w:val="DocumentstructuurChar"/>
    <w:uiPriority w:val="99"/>
    <w:semiHidden/>
    <w:unhideWhenUsed/>
    <w:rsid w:val="00492CE2"/>
    <w:pPr>
      <w:spacing w:line="240" w:lineRule="auto"/>
    </w:pPr>
    <w:rPr>
      <w:rFonts w:ascii="Tahoma" w:hAnsi="Tahoma" w:cs="Tahoma"/>
    </w:rPr>
  </w:style>
  <w:style w:type="character" w:customStyle="1" w:styleId="DocumentstructuurChar">
    <w:name w:val="Documentstructuur Char"/>
    <w:basedOn w:val="Standaardalinea-lettertype"/>
    <w:link w:val="Documentstructuur"/>
    <w:uiPriority w:val="99"/>
    <w:semiHidden/>
    <w:rsid w:val="00492CE2"/>
    <w:rPr>
      <w:rFonts w:ascii="Tahoma" w:hAnsi="Tahoma" w:cs="Tahoma"/>
      <w:color w:val="000000" w:themeColor="text1"/>
      <w:sz w:val="16"/>
      <w:szCs w:val="16"/>
    </w:rPr>
  </w:style>
  <w:style w:type="paragraph" w:styleId="E-mailhandtekening">
    <w:name w:val="E-mail Signature"/>
    <w:basedOn w:val="Standaard"/>
    <w:link w:val="E-mailhandtekeningChar"/>
    <w:uiPriority w:val="99"/>
    <w:semiHidden/>
    <w:unhideWhenUsed/>
    <w:rsid w:val="00492CE2"/>
    <w:pPr>
      <w:spacing w:line="240" w:lineRule="auto"/>
    </w:pPr>
  </w:style>
  <w:style w:type="character" w:customStyle="1" w:styleId="E-mailhandtekeningChar">
    <w:name w:val="E-mailhandtekening Char"/>
    <w:basedOn w:val="Standaardalinea-lettertype"/>
    <w:link w:val="E-mailhandtekening"/>
    <w:uiPriority w:val="99"/>
    <w:semiHidden/>
    <w:rsid w:val="00492CE2"/>
    <w:rPr>
      <w:rFonts w:cs="Arial"/>
      <w:color w:val="000000" w:themeColor="text1"/>
      <w:sz w:val="18"/>
    </w:rPr>
  </w:style>
  <w:style w:type="character" w:styleId="Nadruk">
    <w:name w:val="Emphasis"/>
    <w:basedOn w:val="Standaardalinea-lettertype"/>
    <w:uiPriority w:val="20"/>
    <w:qFormat/>
    <w:rsid w:val="00492CE2"/>
    <w:rPr>
      <w:i/>
      <w:iCs/>
    </w:rPr>
  </w:style>
  <w:style w:type="paragraph" w:styleId="Adresenvelop">
    <w:name w:val="envelope address"/>
    <w:basedOn w:val="Standaard"/>
    <w:uiPriority w:val="99"/>
    <w:semiHidden/>
    <w:unhideWhenUsed/>
    <w:rsid w:val="00492CE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492CE2"/>
    <w:pPr>
      <w:spacing w:line="240" w:lineRule="auto"/>
    </w:pPr>
    <w:rPr>
      <w:rFonts w:asciiTheme="majorHAnsi" w:eastAsiaTheme="majorEastAsia" w:hAnsiTheme="majorHAnsi" w:cstheme="majorBidi"/>
      <w:sz w:val="20"/>
      <w:szCs w:val="20"/>
    </w:rPr>
  </w:style>
  <w:style w:type="character" w:styleId="GevolgdeHyperlink">
    <w:name w:val="FollowedHyperlink"/>
    <w:basedOn w:val="Standaardalinea-lettertype"/>
    <w:uiPriority w:val="99"/>
    <w:semiHidden/>
    <w:unhideWhenUsed/>
    <w:rsid w:val="00492CE2"/>
    <w:rPr>
      <w:color w:val="00B0F0" w:themeColor="followedHyperlink"/>
      <w:u w:val="single"/>
    </w:rPr>
  </w:style>
  <w:style w:type="character" w:styleId="HTML-acroniem">
    <w:name w:val="HTML Acronym"/>
    <w:basedOn w:val="Standaardalinea-lettertype"/>
    <w:uiPriority w:val="99"/>
    <w:semiHidden/>
    <w:unhideWhenUsed/>
    <w:rsid w:val="00492CE2"/>
  </w:style>
  <w:style w:type="paragraph" w:styleId="HTML-adres">
    <w:name w:val="HTML Address"/>
    <w:basedOn w:val="Standaard"/>
    <w:link w:val="HTML-adresChar"/>
    <w:uiPriority w:val="99"/>
    <w:semiHidden/>
    <w:unhideWhenUsed/>
    <w:rsid w:val="00492CE2"/>
    <w:pPr>
      <w:spacing w:line="240" w:lineRule="auto"/>
    </w:pPr>
    <w:rPr>
      <w:i/>
      <w:iCs/>
    </w:rPr>
  </w:style>
  <w:style w:type="character" w:customStyle="1" w:styleId="HTML-adresChar">
    <w:name w:val="HTML-adres Char"/>
    <w:basedOn w:val="Standaardalinea-lettertype"/>
    <w:link w:val="HTML-adres"/>
    <w:uiPriority w:val="99"/>
    <w:semiHidden/>
    <w:rsid w:val="00492CE2"/>
    <w:rPr>
      <w:rFonts w:cs="Arial"/>
      <w:i/>
      <w:iCs/>
      <w:color w:val="000000" w:themeColor="text1"/>
      <w:sz w:val="18"/>
    </w:rPr>
  </w:style>
  <w:style w:type="character" w:styleId="HTML-citaat">
    <w:name w:val="HTML Cite"/>
    <w:basedOn w:val="Standaardalinea-lettertype"/>
    <w:uiPriority w:val="99"/>
    <w:semiHidden/>
    <w:unhideWhenUsed/>
    <w:rsid w:val="00492CE2"/>
    <w:rPr>
      <w:i/>
      <w:iCs/>
    </w:rPr>
  </w:style>
  <w:style w:type="character" w:styleId="HTMLCode">
    <w:name w:val="HTML Code"/>
    <w:basedOn w:val="Standaardalinea-lettertype"/>
    <w:uiPriority w:val="99"/>
    <w:semiHidden/>
    <w:unhideWhenUsed/>
    <w:rsid w:val="00492CE2"/>
    <w:rPr>
      <w:rFonts w:ascii="Consolas" w:hAnsi="Consolas" w:cs="Consolas"/>
      <w:sz w:val="20"/>
      <w:szCs w:val="20"/>
    </w:rPr>
  </w:style>
  <w:style w:type="character" w:styleId="HTMLDefinition">
    <w:name w:val="HTML Definition"/>
    <w:basedOn w:val="Standaardalinea-lettertype"/>
    <w:uiPriority w:val="99"/>
    <w:semiHidden/>
    <w:unhideWhenUsed/>
    <w:rsid w:val="00492CE2"/>
    <w:rPr>
      <w:i/>
      <w:iCs/>
    </w:rPr>
  </w:style>
  <w:style w:type="character" w:styleId="HTML-toetsenbord">
    <w:name w:val="HTML Keyboard"/>
    <w:basedOn w:val="Standaardalinea-lettertype"/>
    <w:uiPriority w:val="99"/>
    <w:semiHidden/>
    <w:unhideWhenUsed/>
    <w:rsid w:val="00492CE2"/>
    <w:rPr>
      <w:rFonts w:ascii="Consolas" w:hAnsi="Consolas" w:cs="Consolas"/>
      <w:sz w:val="20"/>
      <w:szCs w:val="20"/>
    </w:rPr>
  </w:style>
  <w:style w:type="paragraph" w:styleId="HTML-voorafopgemaakt">
    <w:name w:val="HTML Preformatted"/>
    <w:basedOn w:val="Standaard"/>
    <w:link w:val="HTML-voorafopgemaaktChar"/>
    <w:uiPriority w:val="99"/>
    <w:semiHidden/>
    <w:unhideWhenUsed/>
    <w:rsid w:val="00492CE2"/>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492CE2"/>
    <w:rPr>
      <w:rFonts w:ascii="Consolas" w:hAnsi="Consolas" w:cs="Consolas"/>
      <w:color w:val="000000" w:themeColor="text1"/>
      <w:sz w:val="20"/>
      <w:szCs w:val="20"/>
    </w:rPr>
  </w:style>
  <w:style w:type="character" w:styleId="HTML-voorbeeld">
    <w:name w:val="HTML Sample"/>
    <w:basedOn w:val="Standaardalinea-lettertype"/>
    <w:uiPriority w:val="99"/>
    <w:semiHidden/>
    <w:unhideWhenUsed/>
    <w:rsid w:val="00492CE2"/>
    <w:rPr>
      <w:rFonts w:ascii="Consolas" w:hAnsi="Consolas" w:cs="Consolas"/>
      <w:sz w:val="24"/>
      <w:szCs w:val="24"/>
    </w:rPr>
  </w:style>
  <w:style w:type="character" w:styleId="HTML-schrijfmachine">
    <w:name w:val="HTML Typewriter"/>
    <w:basedOn w:val="Standaardalinea-lettertype"/>
    <w:uiPriority w:val="99"/>
    <w:semiHidden/>
    <w:unhideWhenUsed/>
    <w:rsid w:val="00492CE2"/>
    <w:rPr>
      <w:rFonts w:ascii="Consolas" w:hAnsi="Consolas" w:cs="Consolas"/>
      <w:sz w:val="20"/>
      <w:szCs w:val="20"/>
    </w:rPr>
  </w:style>
  <w:style w:type="character" w:styleId="HTMLVariable">
    <w:name w:val="HTML Variable"/>
    <w:basedOn w:val="Standaardalinea-lettertype"/>
    <w:uiPriority w:val="99"/>
    <w:semiHidden/>
    <w:unhideWhenUsed/>
    <w:rsid w:val="00492CE2"/>
    <w:rPr>
      <w:i/>
      <w:iCs/>
    </w:rPr>
  </w:style>
  <w:style w:type="paragraph" w:styleId="Index1">
    <w:name w:val="index 1"/>
    <w:basedOn w:val="Standaard"/>
    <w:next w:val="Standaard"/>
    <w:autoRedefine/>
    <w:uiPriority w:val="99"/>
    <w:semiHidden/>
    <w:unhideWhenUsed/>
    <w:rsid w:val="00492CE2"/>
    <w:pPr>
      <w:spacing w:line="240" w:lineRule="auto"/>
      <w:ind w:left="180" w:hanging="180"/>
    </w:pPr>
  </w:style>
  <w:style w:type="paragraph" w:styleId="Index2">
    <w:name w:val="index 2"/>
    <w:basedOn w:val="Standaard"/>
    <w:next w:val="Standaard"/>
    <w:autoRedefine/>
    <w:uiPriority w:val="99"/>
    <w:semiHidden/>
    <w:unhideWhenUsed/>
    <w:rsid w:val="00492CE2"/>
    <w:pPr>
      <w:spacing w:line="240" w:lineRule="auto"/>
      <w:ind w:left="360" w:hanging="180"/>
    </w:pPr>
  </w:style>
  <w:style w:type="paragraph" w:styleId="Index3">
    <w:name w:val="index 3"/>
    <w:basedOn w:val="Standaard"/>
    <w:next w:val="Standaard"/>
    <w:autoRedefine/>
    <w:uiPriority w:val="99"/>
    <w:semiHidden/>
    <w:unhideWhenUsed/>
    <w:rsid w:val="00492CE2"/>
    <w:pPr>
      <w:spacing w:line="240" w:lineRule="auto"/>
      <w:ind w:left="540" w:hanging="180"/>
    </w:pPr>
  </w:style>
  <w:style w:type="paragraph" w:styleId="Index4">
    <w:name w:val="index 4"/>
    <w:basedOn w:val="Standaard"/>
    <w:next w:val="Standaard"/>
    <w:autoRedefine/>
    <w:uiPriority w:val="99"/>
    <w:semiHidden/>
    <w:unhideWhenUsed/>
    <w:rsid w:val="00492CE2"/>
    <w:pPr>
      <w:spacing w:line="240" w:lineRule="auto"/>
      <w:ind w:left="720" w:hanging="180"/>
    </w:pPr>
  </w:style>
  <w:style w:type="paragraph" w:styleId="Index5">
    <w:name w:val="index 5"/>
    <w:basedOn w:val="Standaard"/>
    <w:next w:val="Standaard"/>
    <w:autoRedefine/>
    <w:uiPriority w:val="99"/>
    <w:semiHidden/>
    <w:unhideWhenUsed/>
    <w:rsid w:val="00492CE2"/>
    <w:pPr>
      <w:spacing w:line="240" w:lineRule="auto"/>
      <w:ind w:left="900" w:hanging="180"/>
    </w:pPr>
  </w:style>
  <w:style w:type="paragraph" w:styleId="Index6">
    <w:name w:val="index 6"/>
    <w:basedOn w:val="Standaard"/>
    <w:next w:val="Standaard"/>
    <w:autoRedefine/>
    <w:uiPriority w:val="99"/>
    <w:semiHidden/>
    <w:unhideWhenUsed/>
    <w:rsid w:val="00492CE2"/>
    <w:pPr>
      <w:spacing w:line="240" w:lineRule="auto"/>
      <w:ind w:left="1080" w:hanging="180"/>
    </w:pPr>
  </w:style>
  <w:style w:type="paragraph" w:styleId="Index7">
    <w:name w:val="index 7"/>
    <w:basedOn w:val="Standaard"/>
    <w:next w:val="Standaard"/>
    <w:autoRedefine/>
    <w:uiPriority w:val="99"/>
    <w:semiHidden/>
    <w:unhideWhenUsed/>
    <w:rsid w:val="00492CE2"/>
    <w:pPr>
      <w:spacing w:line="240" w:lineRule="auto"/>
      <w:ind w:left="1260" w:hanging="180"/>
    </w:pPr>
  </w:style>
  <w:style w:type="paragraph" w:styleId="Index8">
    <w:name w:val="index 8"/>
    <w:basedOn w:val="Standaard"/>
    <w:next w:val="Standaard"/>
    <w:autoRedefine/>
    <w:uiPriority w:val="99"/>
    <w:semiHidden/>
    <w:unhideWhenUsed/>
    <w:rsid w:val="00492CE2"/>
    <w:pPr>
      <w:spacing w:line="240" w:lineRule="auto"/>
      <w:ind w:left="1440" w:hanging="180"/>
    </w:pPr>
  </w:style>
  <w:style w:type="paragraph" w:styleId="Index9">
    <w:name w:val="index 9"/>
    <w:basedOn w:val="Standaard"/>
    <w:next w:val="Standaard"/>
    <w:autoRedefine/>
    <w:uiPriority w:val="99"/>
    <w:semiHidden/>
    <w:unhideWhenUsed/>
    <w:rsid w:val="00492CE2"/>
    <w:pPr>
      <w:spacing w:line="240" w:lineRule="auto"/>
      <w:ind w:left="1620" w:hanging="180"/>
    </w:pPr>
  </w:style>
  <w:style w:type="paragraph" w:styleId="Indexkop">
    <w:name w:val="index heading"/>
    <w:basedOn w:val="Standaard"/>
    <w:next w:val="Index1"/>
    <w:uiPriority w:val="99"/>
    <w:semiHidden/>
    <w:unhideWhenUsed/>
    <w:rsid w:val="00492CE2"/>
    <w:rPr>
      <w:rFonts w:asciiTheme="majorHAnsi" w:eastAsiaTheme="majorEastAsia" w:hAnsiTheme="majorHAnsi" w:cstheme="majorBidi"/>
      <w:b/>
      <w:bCs/>
    </w:rPr>
  </w:style>
  <w:style w:type="character" w:styleId="Intensievebenadrukking">
    <w:name w:val="Intense Emphasis"/>
    <w:basedOn w:val="Standaardalinea-lettertype"/>
    <w:uiPriority w:val="21"/>
    <w:qFormat/>
    <w:rsid w:val="00492CE2"/>
    <w:rPr>
      <w:b/>
      <w:bCs/>
      <w:i/>
      <w:iCs/>
      <w:color w:val="F59100" w:themeColor="accent1"/>
    </w:rPr>
  </w:style>
  <w:style w:type="paragraph" w:styleId="Duidelijkcitaat">
    <w:name w:val="Intense Quote"/>
    <w:basedOn w:val="Standaard"/>
    <w:next w:val="Standaard"/>
    <w:link w:val="DuidelijkcitaatChar"/>
    <w:uiPriority w:val="30"/>
    <w:qFormat/>
    <w:rsid w:val="00492CE2"/>
    <w:pPr>
      <w:pBdr>
        <w:bottom w:val="single" w:sz="4" w:space="4" w:color="F59100" w:themeColor="accent1"/>
      </w:pBdr>
      <w:spacing w:before="200" w:after="280"/>
      <w:ind w:left="936" w:right="936"/>
    </w:pPr>
    <w:rPr>
      <w:b/>
      <w:bCs/>
      <w:i/>
      <w:iCs/>
      <w:color w:val="F59100" w:themeColor="accent1"/>
    </w:rPr>
  </w:style>
  <w:style w:type="character" w:customStyle="1" w:styleId="DuidelijkcitaatChar">
    <w:name w:val="Duidelijk citaat Char"/>
    <w:basedOn w:val="Standaardalinea-lettertype"/>
    <w:link w:val="Duidelijkcitaat"/>
    <w:uiPriority w:val="30"/>
    <w:rsid w:val="00492CE2"/>
    <w:rPr>
      <w:rFonts w:cs="Arial"/>
      <w:b/>
      <w:bCs/>
      <w:i/>
      <w:iCs/>
      <w:color w:val="F59100" w:themeColor="accent1"/>
      <w:sz w:val="18"/>
    </w:rPr>
  </w:style>
  <w:style w:type="character" w:styleId="Intensieveverwijzing">
    <w:name w:val="Intense Reference"/>
    <w:basedOn w:val="Standaardalinea-lettertype"/>
    <w:uiPriority w:val="32"/>
    <w:qFormat/>
    <w:rsid w:val="00492CE2"/>
    <w:rPr>
      <w:b/>
      <w:bCs/>
      <w:smallCaps/>
      <w:color w:val="33B5B3" w:themeColor="accent2"/>
      <w:spacing w:val="5"/>
      <w:u w:val="single"/>
    </w:rPr>
  </w:style>
  <w:style w:type="table" w:styleId="Lichtraster">
    <w:name w:val="Light Grid"/>
    <w:basedOn w:val="Standaardtabel"/>
    <w:uiPriority w:val="62"/>
    <w:rsid w:val="00492CE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92CE2"/>
    <w:pPr>
      <w:spacing w:line="240" w:lineRule="auto"/>
    </w:pPr>
    <w:tblPr>
      <w:tblStyleRowBandSize w:val="1"/>
      <w:tblStyleColBandSize w:val="1"/>
      <w:tblBorders>
        <w:top w:val="single" w:sz="8" w:space="0" w:color="F59100" w:themeColor="accent1"/>
        <w:left w:val="single" w:sz="8" w:space="0" w:color="F59100" w:themeColor="accent1"/>
        <w:bottom w:val="single" w:sz="8" w:space="0" w:color="F59100" w:themeColor="accent1"/>
        <w:right w:val="single" w:sz="8" w:space="0" w:color="F59100" w:themeColor="accent1"/>
        <w:insideH w:val="single" w:sz="8" w:space="0" w:color="F59100" w:themeColor="accent1"/>
        <w:insideV w:val="single" w:sz="8" w:space="0" w:color="F591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100" w:themeColor="accent1"/>
          <w:left w:val="single" w:sz="8" w:space="0" w:color="F59100" w:themeColor="accent1"/>
          <w:bottom w:val="single" w:sz="18" w:space="0" w:color="F59100" w:themeColor="accent1"/>
          <w:right w:val="single" w:sz="8" w:space="0" w:color="F59100" w:themeColor="accent1"/>
          <w:insideH w:val="nil"/>
          <w:insideV w:val="single" w:sz="8" w:space="0" w:color="F591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100" w:themeColor="accent1"/>
          <w:left w:val="single" w:sz="8" w:space="0" w:color="F59100" w:themeColor="accent1"/>
          <w:bottom w:val="single" w:sz="8" w:space="0" w:color="F59100" w:themeColor="accent1"/>
          <w:right w:val="single" w:sz="8" w:space="0" w:color="F59100" w:themeColor="accent1"/>
          <w:insideH w:val="nil"/>
          <w:insideV w:val="single" w:sz="8" w:space="0" w:color="F591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100" w:themeColor="accent1"/>
          <w:left w:val="single" w:sz="8" w:space="0" w:color="F59100" w:themeColor="accent1"/>
          <w:bottom w:val="single" w:sz="8" w:space="0" w:color="F59100" w:themeColor="accent1"/>
          <w:right w:val="single" w:sz="8" w:space="0" w:color="F59100" w:themeColor="accent1"/>
        </w:tcBorders>
      </w:tcPr>
    </w:tblStylePr>
    <w:tblStylePr w:type="band1Vert">
      <w:tblPr/>
      <w:tcPr>
        <w:tcBorders>
          <w:top w:val="single" w:sz="8" w:space="0" w:color="F59100" w:themeColor="accent1"/>
          <w:left w:val="single" w:sz="8" w:space="0" w:color="F59100" w:themeColor="accent1"/>
          <w:bottom w:val="single" w:sz="8" w:space="0" w:color="F59100" w:themeColor="accent1"/>
          <w:right w:val="single" w:sz="8" w:space="0" w:color="F59100" w:themeColor="accent1"/>
        </w:tcBorders>
        <w:shd w:val="clear" w:color="auto" w:fill="FFE3BD" w:themeFill="accent1" w:themeFillTint="3F"/>
      </w:tcPr>
    </w:tblStylePr>
    <w:tblStylePr w:type="band1Horz">
      <w:tblPr/>
      <w:tcPr>
        <w:tcBorders>
          <w:top w:val="single" w:sz="8" w:space="0" w:color="F59100" w:themeColor="accent1"/>
          <w:left w:val="single" w:sz="8" w:space="0" w:color="F59100" w:themeColor="accent1"/>
          <w:bottom w:val="single" w:sz="8" w:space="0" w:color="F59100" w:themeColor="accent1"/>
          <w:right w:val="single" w:sz="8" w:space="0" w:color="F59100" w:themeColor="accent1"/>
          <w:insideV w:val="single" w:sz="8" w:space="0" w:color="F59100" w:themeColor="accent1"/>
        </w:tcBorders>
        <w:shd w:val="clear" w:color="auto" w:fill="FFE3BD" w:themeFill="accent1" w:themeFillTint="3F"/>
      </w:tcPr>
    </w:tblStylePr>
    <w:tblStylePr w:type="band2Horz">
      <w:tblPr/>
      <w:tcPr>
        <w:tcBorders>
          <w:top w:val="single" w:sz="8" w:space="0" w:color="F59100" w:themeColor="accent1"/>
          <w:left w:val="single" w:sz="8" w:space="0" w:color="F59100" w:themeColor="accent1"/>
          <w:bottom w:val="single" w:sz="8" w:space="0" w:color="F59100" w:themeColor="accent1"/>
          <w:right w:val="single" w:sz="8" w:space="0" w:color="F59100" w:themeColor="accent1"/>
          <w:insideV w:val="single" w:sz="8" w:space="0" w:color="F59100" w:themeColor="accent1"/>
        </w:tcBorders>
      </w:tcPr>
    </w:tblStylePr>
  </w:style>
  <w:style w:type="table" w:styleId="Lichtraster-accent2">
    <w:name w:val="Light Grid Accent 2"/>
    <w:basedOn w:val="Standaardtabel"/>
    <w:uiPriority w:val="62"/>
    <w:rsid w:val="00492CE2"/>
    <w:pPr>
      <w:spacing w:line="240" w:lineRule="auto"/>
    </w:pPr>
    <w:tblPr>
      <w:tblStyleRowBandSize w:val="1"/>
      <w:tblStyleColBandSize w:val="1"/>
      <w:tblBorders>
        <w:top w:val="single" w:sz="8" w:space="0" w:color="33B5B3" w:themeColor="accent2"/>
        <w:left w:val="single" w:sz="8" w:space="0" w:color="33B5B3" w:themeColor="accent2"/>
        <w:bottom w:val="single" w:sz="8" w:space="0" w:color="33B5B3" w:themeColor="accent2"/>
        <w:right w:val="single" w:sz="8" w:space="0" w:color="33B5B3" w:themeColor="accent2"/>
        <w:insideH w:val="single" w:sz="8" w:space="0" w:color="33B5B3" w:themeColor="accent2"/>
        <w:insideV w:val="single" w:sz="8" w:space="0" w:color="33B5B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5B3" w:themeColor="accent2"/>
          <w:left w:val="single" w:sz="8" w:space="0" w:color="33B5B3" w:themeColor="accent2"/>
          <w:bottom w:val="single" w:sz="18" w:space="0" w:color="33B5B3" w:themeColor="accent2"/>
          <w:right w:val="single" w:sz="8" w:space="0" w:color="33B5B3" w:themeColor="accent2"/>
          <w:insideH w:val="nil"/>
          <w:insideV w:val="single" w:sz="8" w:space="0" w:color="33B5B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5B3" w:themeColor="accent2"/>
          <w:left w:val="single" w:sz="8" w:space="0" w:color="33B5B3" w:themeColor="accent2"/>
          <w:bottom w:val="single" w:sz="8" w:space="0" w:color="33B5B3" w:themeColor="accent2"/>
          <w:right w:val="single" w:sz="8" w:space="0" w:color="33B5B3" w:themeColor="accent2"/>
          <w:insideH w:val="nil"/>
          <w:insideV w:val="single" w:sz="8" w:space="0" w:color="33B5B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5B3" w:themeColor="accent2"/>
          <w:left w:val="single" w:sz="8" w:space="0" w:color="33B5B3" w:themeColor="accent2"/>
          <w:bottom w:val="single" w:sz="8" w:space="0" w:color="33B5B3" w:themeColor="accent2"/>
          <w:right w:val="single" w:sz="8" w:space="0" w:color="33B5B3" w:themeColor="accent2"/>
        </w:tcBorders>
      </w:tcPr>
    </w:tblStylePr>
    <w:tblStylePr w:type="band1Vert">
      <w:tblPr/>
      <w:tcPr>
        <w:tcBorders>
          <w:top w:val="single" w:sz="8" w:space="0" w:color="33B5B3" w:themeColor="accent2"/>
          <w:left w:val="single" w:sz="8" w:space="0" w:color="33B5B3" w:themeColor="accent2"/>
          <w:bottom w:val="single" w:sz="8" w:space="0" w:color="33B5B3" w:themeColor="accent2"/>
          <w:right w:val="single" w:sz="8" w:space="0" w:color="33B5B3" w:themeColor="accent2"/>
        </w:tcBorders>
        <w:shd w:val="clear" w:color="auto" w:fill="C9EFEF" w:themeFill="accent2" w:themeFillTint="3F"/>
      </w:tcPr>
    </w:tblStylePr>
    <w:tblStylePr w:type="band1Horz">
      <w:tblPr/>
      <w:tcPr>
        <w:tcBorders>
          <w:top w:val="single" w:sz="8" w:space="0" w:color="33B5B3" w:themeColor="accent2"/>
          <w:left w:val="single" w:sz="8" w:space="0" w:color="33B5B3" w:themeColor="accent2"/>
          <w:bottom w:val="single" w:sz="8" w:space="0" w:color="33B5B3" w:themeColor="accent2"/>
          <w:right w:val="single" w:sz="8" w:space="0" w:color="33B5B3" w:themeColor="accent2"/>
          <w:insideV w:val="single" w:sz="8" w:space="0" w:color="33B5B3" w:themeColor="accent2"/>
        </w:tcBorders>
        <w:shd w:val="clear" w:color="auto" w:fill="C9EFEF" w:themeFill="accent2" w:themeFillTint="3F"/>
      </w:tcPr>
    </w:tblStylePr>
    <w:tblStylePr w:type="band2Horz">
      <w:tblPr/>
      <w:tcPr>
        <w:tcBorders>
          <w:top w:val="single" w:sz="8" w:space="0" w:color="33B5B3" w:themeColor="accent2"/>
          <w:left w:val="single" w:sz="8" w:space="0" w:color="33B5B3" w:themeColor="accent2"/>
          <w:bottom w:val="single" w:sz="8" w:space="0" w:color="33B5B3" w:themeColor="accent2"/>
          <w:right w:val="single" w:sz="8" w:space="0" w:color="33B5B3" w:themeColor="accent2"/>
          <w:insideV w:val="single" w:sz="8" w:space="0" w:color="33B5B3" w:themeColor="accent2"/>
        </w:tcBorders>
      </w:tcPr>
    </w:tblStylePr>
  </w:style>
  <w:style w:type="table" w:styleId="Lichtraster-accent3">
    <w:name w:val="Light Grid Accent 3"/>
    <w:basedOn w:val="Standaardtabel"/>
    <w:uiPriority w:val="62"/>
    <w:rsid w:val="00492CE2"/>
    <w:pPr>
      <w:spacing w:line="240" w:lineRule="auto"/>
    </w:pPr>
    <w:tblPr>
      <w:tblStyleRowBandSize w:val="1"/>
      <w:tblStyleColBandSize w:val="1"/>
      <w:tblBorders>
        <w:top w:val="single" w:sz="8" w:space="0" w:color="0082D7" w:themeColor="accent3"/>
        <w:left w:val="single" w:sz="8" w:space="0" w:color="0082D7" w:themeColor="accent3"/>
        <w:bottom w:val="single" w:sz="8" w:space="0" w:color="0082D7" w:themeColor="accent3"/>
        <w:right w:val="single" w:sz="8" w:space="0" w:color="0082D7" w:themeColor="accent3"/>
        <w:insideH w:val="single" w:sz="8" w:space="0" w:color="0082D7" w:themeColor="accent3"/>
        <w:insideV w:val="single" w:sz="8" w:space="0" w:color="008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2D7" w:themeColor="accent3"/>
          <w:left w:val="single" w:sz="8" w:space="0" w:color="0082D7" w:themeColor="accent3"/>
          <w:bottom w:val="single" w:sz="18" w:space="0" w:color="0082D7" w:themeColor="accent3"/>
          <w:right w:val="single" w:sz="8" w:space="0" w:color="0082D7" w:themeColor="accent3"/>
          <w:insideH w:val="nil"/>
          <w:insideV w:val="single" w:sz="8" w:space="0" w:color="008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2D7" w:themeColor="accent3"/>
          <w:left w:val="single" w:sz="8" w:space="0" w:color="0082D7" w:themeColor="accent3"/>
          <w:bottom w:val="single" w:sz="8" w:space="0" w:color="0082D7" w:themeColor="accent3"/>
          <w:right w:val="single" w:sz="8" w:space="0" w:color="0082D7" w:themeColor="accent3"/>
          <w:insideH w:val="nil"/>
          <w:insideV w:val="single" w:sz="8" w:space="0" w:color="008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2D7" w:themeColor="accent3"/>
          <w:left w:val="single" w:sz="8" w:space="0" w:color="0082D7" w:themeColor="accent3"/>
          <w:bottom w:val="single" w:sz="8" w:space="0" w:color="0082D7" w:themeColor="accent3"/>
          <w:right w:val="single" w:sz="8" w:space="0" w:color="0082D7" w:themeColor="accent3"/>
        </w:tcBorders>
      </w:tcPr>
    </w:tblStylePr>
    <w:tblStylePr w:type="band1Vert">
      <w:tblPr/>
      <w:tcPr>
        <w:tcBorders>
          <w:top w:val="single" w:sz="8" w:space="0" w:color="0082D7" w:themeColor="accent3"/>
          <w:left w:val="single" w:sz="8" w:space="0" w:color="0082D7" w:themeColor="accent3"/>
          <w:bottom w:val="single" w:sz="8" w:space="0" w:color="0082D7" w:themeColor="accent3"/>
          <w:right w:val="single" w:sz="8" w:space="0" w:color="0082D7" w:themeColor="accent3"/>
        </w:tcBorders>
        <w:shd w:val="clear" w:color="auto" w:fill="B6E2FF" w:themeFill="accent3" w:themeFillTint="3F"/>
      </w:tcPr>
    </w:tblStylePr>
    <w:tblStylePr w:type="band1Horz">
      <w:tblPr/>
      <w:tcPr>
        <w:tcBorders>
          <w:top w:val="single" w:sz="8" w:space="0" w:color="0082D7" w:themeColor="accent3"/>
          <w:left w:val="single" w:sz="8" w:space="0" w:color="0082D7" w:themeColor="accent3"/>
          <w:bottom w:val="single" w:sz="8" w:space="0" w:color="0082D7" w:themeColor="accent3"/>
          <w:right w:val="single" w:sz="8" w:space="0" w:color="0082D7" w:themeColor="accent3"/>
          <w:insideV w:val="single" w:sz="8" w:space="0" w:color="0082D7" w:themeColor="accent3"/>
        </w:tcBorders>
        <w:shd w:val="clear" w:color="auto" w:fill="B6E2FF" w:themeFill="accent3" w:themeFillTint="3F"/>
      </w:tcPr>
    </w:tblStylePr>
    <w:tblStylePr w:type="band2Horz">
      <w:tblPr/>
      <w:tcPr>
        <w:tcBorders>
          <w:top w:val="single" w:sz="8" w:space="0" w:color="0082D7" w:themeColor="accent3"/>
          <w:left w:val="single" w:sz="8" w:space="0" w:color="0082D7" w:themeColor="accent3"/>
          <w:bottom w:val="single" w:sz="8" w:space="0" w:color="0082D7" w:themeColor="accent3"/>
          <w:right w:val="single" w:sz="8" w:space="0" w:color="0082D7" w:themeColor="accent3"/>
          <w:insideV w:val="single" w:sz="8" w:space="0" w:color="0082D7" w:themeColor="accent3"/>
        </w:tcBorders>
      </w:tcPr>
    </w:tblStylePr>
  </w:style>
  <w:style w:type="table" w:styleId="Lichtraster-accent4">
    <w:name w:val="Light Grid Accent 4"/>
    <w:basedOn w:val="Standaardtabel"/>
    <w:uiPriority w:val="62"/>
    <w:rsid w:val="00492CE2"/>
    <w:pPr>
      <w:spacing w:line="240" w:lineRule="auto"/>
    </w:pPr>
    <w:tblPr>
      <w:tblStyleRowBandSize w:val="1"/>
      <w:tblStyleColBandSize w:val="1"/>
      <w:tblBorders>
        <w:top w:val="single" w:sz="8" w:space="0" w:color="002856" w:themeColor="accent4"/>
        <w:left w:val="single" w:sz="8" w:space="0" w:color="002856" w:themeColor="accent4"/>
        <w:bottom w:val="single" w:sz="8" w:space="0" w:color="002856" w:themeColor="accent4"/>
        <w:right w:val="single" w:sz="8" w:space="0" w:color="002856" w:themeColor="accent4"/>
        <w:insideH w:val="single" w:sz="8" w:space="0" w:color="002856" w:themeColor="accent4"/>
        <w:insideV w:val="single" w:sz="8" w:space="0" w:color="00285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6" w:themeColor="accent4"/>
          <w:left w:val="single" w:sz="8" w:space="0" w:color="002856" w:themeColor="accent4"/>
          <w:bottom w:val="single" w:sz="18" w:space="0" w:color="002856" w:themeColor="accent4"/>
          <w:right w:val="single" w:sz="8" w:space="0" w:color="002856" w:themeColor="accent4"/>
          <w:insideH w:val="nil"/>
          <w:insideV w:val="single" w:sz="8" w:space="0" w:color="00285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6" w:themeColor="accent4"/>
          <w:left w:val="single" w:sz="8" w:space="0" w:color="002856" w:themeColor="accent4"/>
          <w:bottom w:val="single" w:sz="8" w:space="0" w:color="002856" w:themeColor="accent4"/>
          <w:right w:val="single" w:sz="8" w:space="0" w:color="002856" w:themeColor="accent4"/>
          <w:insideH w:val="nil"/>
          <w:insideV w:val="single" w:sz="8" w:space="0" w:color="00285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6" w:themeColor="accent4"/>
          <w:left w:val="single" w:sz="8" w:space="0" w:color="002856" w:themeColor="accent4"/>
          <w:bottom w:val="single" w:sz="8" w:space="0" w:color="002856" w:themeColor="accent4"/>
          <w:right w:val="single" w:sz="8" w:space="0" w:color="002856" w:themeColor="accent4"/>
        </w:tcBorders>
      </w:tcPr>
    </w:tblStylePr>
    <w:tblStylePr w:type="band1Vert">
      <w:tblPr/>
      <w:tcPr>
        <w:tcBorders>
          <w:top w:val="single" w:sz="8" w:space="0" w:color="002856" w:themeColor="accent4"/>
          <w:left w:val="single" w:sz="8" w:space="0" w:color="002856" w:themeColor="accent4"/>
          <w:bottom w:val="single" w:sz="8" w:space="0" w:color="002856" w:themeColor="accent4"/>
          <w:right w:val="single" w:sz="8" w:space="0" w:color="002856" w:themeColor="accent4"/>
        </w:tcBorders>
        <w:shd w:val="clear" w:color="auto" w:fill="96C6FF" w:themeFill="accent4" w:themeFillTint="3F"/>
      </w:tcPr>
    </w:tblStylePr>
    <w:tblStylePr w:type="band1Horz">
      <w:tblPr/>
      <w:tcPr>
        <w:tcBorders>
          <w:top w:val="single" w:sz="8" w:space="0" w:color="002856" w:themeColor="accent4"/>
          <w:left w:val="single" w:sz="8" w:space="0" w:color="002856" w:themeColor="accent4"/>
          <w:bottom w:val="single" w:sz="8" w:space="0" w:color="002856" w:themeColor="accent4"/>
          <w:right w:val="single" w:sz="8" w:space="0" w:color="002856" w:themeColor="accent4"/>
          <w:insideV w:val="single" w:sz="8" w:space="0" w:color="002856" w:themeColor="accent4"/>
        </w:tcBorders>
        <w:shd w:val="clear" w:color="auto" w:fill="96C6FF" w:themeFill="accent4" w:themeFillTint="3F"/>
      </w:tcPr>
    </w:tblStylePr>
    <w:tblStylePr w:type="band2Horz">
      <w:tblPr/>
      <w:tcPr>
        <w:tcBorders>
          <w:top w:val="single" w:sz="8" w:space="0" w:color="002856" w:themeColor="accent4"/>
          <w:left w:val="single" w:sz="8" w:space="0" w:color="002856" w:themeColor="accent4"/>
          <w:bottom w:val="single" w:sz="8" w:space="0" w:color="002856" w:themeColor="accent4"/>
          <w:right w:val="single" w:sz="8" w:space="0" w:color="002856" w:themeColor="accent4"/>
          <w:insideV w:val="single" w:sz="8" w:space="0" w:color="002856" w:themeColor="accent4"/>
        </w:tcBorders>
      </w:tcPr>
    </w:tblStylePr>
  </w:style>
  <w:style w:type="table" w:styleId="Lichtraster-accent5">
    <w:name w:val="Light Grid Accent 5"/>
    <w:basedOn w:val="Standaardtabel"/>
    <w:uiPriority w:val="62"/>
    <w:rsid w:val="00492CE2"/>
    <w:pPr>
      <w:spacing w:line="240" w:lineRule="auto"/>
    </w:pPr>
    <w:tblPr>
      <w:tblStyleRowBandSize w:val="1"/>
      <w:tblStyleColBandSize w:val="1"/>
      <w:tblBorders>
        <w:top w:val="single" w:sz="8" w:space="0" w:color="E61E64" w:themeColor="accent5"/>
        <w:left w:val="single" w:sz="8" w:space="0" w:color="E61E64" w:themeColor="accent5"/>
        <w:bottom w:val="single" w:sz="8" w:space="0" w:color="E61E64" w:themeColor="accent5"/>
        <w:right w:val="single" w:sz="8" w:space="0" w:color="E61E64" w:themeColor="accent5"/>
        <w:insideH w:val="single" w:sz="8" w:space="0" w:color="E61E64" w:themeColor="accent5"/>
        <w:insideV w:val="single" w:sz="8" w:space="0" w:color="E61E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1E64" w:themeColor="accent5"/>
          <w:left w:val="single" w:sz="8" w:space="0" w:color="E61E64" w:themeColor="accent5"/>
          <w:bottom w:val="single" w:sz="18" w:space="0" w:color="E61E64" w:themeColor="accent5"/>
          <w:right w:val="single" w:sz="8" w:space="0" w:color="E61E64" w:themeColor="accent5"/>
          <w:insideH w:val="nil"/>
          <w:insideV w:val="single" w:sz="8" w:space="0" w:color="E61E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1E64" w:themeColor="accent5"/>
          <w:left w:val="single" w:sz="8" w:space="0" w:color="E61E64" w:themeColor="accent5"/>
          <w:bottom w:val="single" w:sz="8" w:space="0" w:color="E61E64" w:themeColor="accent5"/>
          <w:right w:val="single" w:sz="8" w:space="0" w:color="E61E64" w:themeColor="accent5"/>
          <w:insideH w:val="nil"/>
          <w:insideV w:val="single" w:sz="8" w:space="0" w:color="E61E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1E64" w:themeColor="accent5"/>
          <w:left w:val="single" w:sz="8" w:space="0" w:color="E61E64" w:themeColor="accent5"/>
          <w:bottom w:val="single" w:sz="8" w:space="0" w:color="E61E64" w:themeColor="accent5"/>
          <w:right w:val="single" w:sz="8" w:space="0" w:color="E61E64" w:themeColor="accent5"/>
        </w:tcBorders>
      </w:tcPr>
    </w:tblStylePr>
    <w:tblStylePr w:type="band1Vert">
      <w:tblPr/>
      <w:tcPr>
        <w:tcBorders>
          <w:top w:val="single" w:sz="8" w:space="0" w:color="E61E64" w:themeColor="accent5"/>
          <w:left w:val="single" w:sz="8" w:space="0" w:color="E61E64" w:themeColor="accent5"/>
          <w:bottom w:val="single" w:sz="8" w:space="0" w:color="E61E64" w:themeColor="accent5"/>
          <w:right w:val="single" w:sz="8" w:space="0" w:color="E61E64" w:themeColor="accent5"/>
        </w:tcBorders>
        <w:shd w:val="clear" w:color="auto" w:fill="F8C7D8" w:themeFill="accent5" w:themeFillTint="3F"/>
      </w:tcPr>
    </w:tblStylePr>
    <w:tblStylePr w:type="band1Horz">
      <w:tblPr/>
      <w:tcPr>
        <w:tcBorders>
          <w:top w:val="single" w:sz="8" w:space="0" w:color="E61E64" w:themeColor="accent5"/>
          <w:left w:val="single" w:sz="8" w:space="0" w:color="E61E64" w:themeColor="accent5"/>
          <w:bottom w:val="single" w:sz="8" w:space="0" w:color="E61E64" w:themeColor="accent5"/>
          <w:right w:val="single" w:sz="8" w:space="0" w:color="E61E64" w:themeColor="accent5"/>
          <w:insideV w:val="single" w:sz="8" w:space="0" w:color="E61E64" w:themeColor="accent5"/>
        </w:tcBorders>
        <w:shd w:val="clear" w:color="auto" w:fill="F8C7D8" w:themeFill="accent5" w:themeFillTint="3F"/>
      </w:tcPr>
    </w:tblStylePr>
    <w:tblStylePr w:type="band2Horz">
      <w:tblPr/>
      <w:tcPr>
        <w:tcBorders>
          <w:top w:val="single" w:sz="8" w:space="0" w:color="E61E64" w:themeColor="accent5"/>
          <w:left w:val="single" w:sz="8" w:space="0" w:color="E61E64" w:themeColor="accent5"/>
          <w:bottom w:val="single" w:sz="8" w:space="0" w:color="E61E64" w:themeColor="accent5"/>
          <w:right w:val="single" w:sz="8" w:space="0" w:color="E61E64" w:themeColor="accent5"/>
          <w:insideV w:val="single" w:sz="8" w:space="0" w:color="E61E64" w:themeColor="accent5"/>
        </w:tcBorders>
      </w:tcPr>
    </w:tblStylePr>
  </w:style>
  <w:style w:type="table" w:styleId="Lichtraster-accent6">
    <w:name w:val="Light Grid Accent 6"/>
    <w:basedOn w:val="Standaardtabel"/>
    <w:uiPriority w:val="62"/>
    <w:rsid w:val="00492CE2"/>
    <w:pPr>
      <w:spacing w:line="240" w:lineRule="auto"/>
    </w:pPr>
    <w:tblPr>
      <w:tblStyleRowBandSize w:val="1"/>
      <w:tblStyleColBandSize w:val="1"/>
      <w:tblBorders>
        <w:top w:val="single" w:sz="8" w:space="0" w:color="A21A80" w:themeColor="accent6"/>
        <w:left w:val="single" w:sz="8" w:space="0" w:color="A21A80" w:themeColor="accent6"/>
        <w:bottom w:val="single" w:sz="8" w:space="0" w:color="A21A80" w:themeColor="accent6"/>
        <w:right w:val="single" w:sz="8" w:space="0" w:color="A21A80" w:themeColor="accent6"/>
        <w:insideH w:val="single" w:sz="8" w:space="0" w:color="A21A80" w:themeColor="accent6"/>
        <w:insideV w:val="single" w:sz="8" w:space="0" w:color="A21A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1A80" w:themeColor="accent6"/>
          <w:left w:val="single" w:sz="8" w:space="0" w:color="A21A80" w:themeColor="accent6"/>
          <w:bottom w:val="single" w:sz="18" w:space="0" w:color="A21A80" w:themeColor="accent6"/>
          <w:right w:val="single" w:sz="8" w:space="0" w:color="A21A80" w:themeColor="accent6"/>
          <w:insideH w:val="nil"/>
          <w:insideV w:val="single" w:sz="8" w:space="0" w:color="A21A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1A80" w:themeColor="accent6"/>
          <w:left w:val="single" w:sz="8" w:space="0" w:color="A21A80" w:themeColor="accent6"/>
          <w:bottom w:val="single" w:sz="8" w:space="0" w:color="A21A80" w:themeColor="accent6"/>
          <w:right w:val="single" w:sz="8" w:space="0" w:color="A21A80" w:themeColor="accent6"/>
          <w:insideH w:val="nil"/>
          <w:insideV w:val="single" w:sz="8" w:space="0" w:color="A21A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1A80" w:themeColor="accent6"/>
          <w:left w:val="single" w:sz="8" w:space="0" w:color="A21A80" w:themeColor="accent6"/>
          <w:bottom w:val="single" w:sz="8" w:space="0" w:color="A21A80" w:themeColor="accent6"/>
          <w:right w:val="single" w:sz="8" w:space="0" w:color="A21A80" w:themeColor="accent6"/>
        </w:tcBorders>
      </w:tcPr>
    </w:tblStylePr>
    <w:tblStylePr w:type="band1Vert">
      <w:tblPr/>
      <w:tcPr>
        <w:tcBorders>
          <w:top w:val="single" w:sz="8" w:space="0" w:color="A21A80" w:themeColor="accent6"/>
          <w:left w:val="single" w:sz="8" w:space="0" w:color="A21A80" w:themeColor="accent6"/>
          <w:bottom w:val="single" w:sz="8" w:space="0" w:color="A21A80" w:themeColor="accent6"/>
          <w:right w:val="single" w:sz="8" w:space="0" w:color="A21A80" w:themeColor="accent6"/>
        </w:tcBorders>
        <w:shd w:val="clear" w:color="auto" w:fill="F4BAE5" w:themeFill="accent6" w:themeFillTint="3F"/>
      </w:tcPr>
    </w:tblStylePr>
    <w:tblStylePr w:type="band1Horz">
      <w:tblPr/>
      <w:tcPr>
        <w:tcBorders>
          <w:top w:val="single" w:sz="8" w:space="0" w:color="A21A80" w:themeColor="accent6"/>
          <w:left w:val="single" w:sz="8" w:space="0" w:color="A21A80" w:themeColor="accent6"/>
          <w:bottom w:val="single" w:sz="8" w:space="0" w:color="A21A80" w:themeColor="accent6"/>
          <w:right w:val="single" w:sz="8" w:space="0" w:color="A21A80" w:themeColor="accent6"/>
          <w:insideV w:val="single" w:sz="8" w:space="0" w:color="A21A80" w:themeColor="accent6"/>
        </w:tcBorders>
        <w:shd w:val="clear" w:color="auto" w:fill="F4BAE5" w:themeFill="accent6" w:themeFillTint="3F"/>
      </w:tcPr>
    </w:tblStylePr>
    <w:tblStylePr w:type="band2Horz">
      <w:tblPr/>
      <w:tcPr>
        <w:tcBorders>
          <w:top w:val="single" w:sz="8" w:space="0" w:color="A21A80" w:themeColor="accent6"/>
          <w:left w:val="single" w:sz="8" w:space="0" w:color="A21A80" w:themeColor="accent6"/>
          <w:bottom w:val="single" w:sz="8" w:space="0" w:color="A21A80" w:themeColor="accent6"/>
          <w:right w:val="single" w:sz="8" w:space="0" w:color="A21A80" w:themeColor="accent6"/>
          <w:insideV w:val="single" w:sz="8" w:space="0" w:color="A21A80" w:themeColor="accent6"/>
        </w:tcBorders>
      </w:tcPr>
    </w:tblStylePr>
  </w:style>
  <w:style w:type="table" w:styleId="Lichtelijst">
    <w:name w:val="Light List"/>
    <w:basedOn w:val="Standaardtabel"/>
    <w:uiPriority w:val="61"/>
    <w:rsid w:val="00492CE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92CE2"/>
    <w:pPr>
      <w:spacing w:line="240" w:lineRule="auto"/>
    </w:pPr>
    <w:tblPr>
      <w:tblStyleRowBandSize w:val="1"/>
      <w:tblStyleColBandSize w:val="1"/>
      <w:tblBorders>
        <w:top w:val="single" w:sz="8" w:space="0" w:color="F59100" w:themeColor="accent1"/>
        <w:left w:val="single" w:sz="8" w:space="0" w:color="F59100" w:themeColor="accent1"/>
        <w:bottom w:val="single" w:sz="8" w:space="0" w:color="F59100" w:themeColor="accent1"/>
        <w:right w:val="single" w:sz="8" w:space="0" w:color="F59100" w:themeColor="accent1"/>
      </w:tblBorders>
    </w:tblPr>
    <w:tblStylePr w:type="firstRow">
      <w:pPr>
        <w:spacing w:before="0" w:after="0" w:line="240" w:lineRule="auto"/>
      </w:pPr>
      <w:rPr>
        <w:b/>
        <w:bCs/>
        <w:color w:val="FFFFFF" w:themeColor="background1"/>
      </w:rPr>
      <w:tblPr/>
      <w:tcPr>
        <w:shd w:val="clear" w:color="auto" w:fill="F59100" w:themeFill="accent1"/>
      </w:tcPr>
    </w:tblStylePr>
    <w:tblStylePr w:type="lastRow">
      <w:pPr>
        <w:spacing w:before="0" w:after="0" w:line="240" w:lineRule="auto"/>
      </w:pPr>
      <w:rPr>
        <w:b/>
        <w:bCs/>
      </w:rPr>
      <w:tblPr/>
      <w:tcPr>
        <w:tcBorders>
          <w:top w:val="double" w:sz="6" w:space="0" w:color="F59100" w:themeColor="accent1"/>
          <w:left w:val="single" w:sz="8" w:space="0" w:color="F59100" w:themeColor="accent1"/>
          <w:bottom w:val="single" w:sz="8" w:space="0" w:color="F59100" w:themeColor="accent1"/>
          <w:right w:val="single" w:sz="8" w:space="0" w:color="F59100" w:themeColor="accent1"/>
        </w:tcBorders>
      </w:tcPr>
    </w:tblStylePr>
    <w:tblStylePr w:type="firstCol">
      <w:rPr>
        <w:b/>
        <w:bCs/>
      </w:rPr>
    </w:tblStylePr>
    <w:tblStylePr w:type="lastCol">
      <w:rPr>
        <w:b/>
        <w:bCs/>
      </w:rPr>
    </w:tblStylePr>
    <w:tblStylePr w:type="band1Vert">
      <w:tblPr/>
      <w:tcPr>
        <w:tcBorders>
          <w:top w:val="single" w:sz="8" w:space="0" w:color="F59100" w:themeColor="accent1"/>
          <w:left w:val="single" w:sz="8" w:space="0" w:color="F59100" w:themeColor="accent1"/>
          <w:bottom w:val="single" w:sz="8" w:space="0" w:color="F59100" w:themeColor="accent1"/>
          <w:right w:val="single" w:sz="8" w:space="0" w:color="F59100" w:themeColor="accent1"/>
        </w:tcBorders>
      </w:tcPr>
    </w:tblStylePr>
    <w:tblStylePr w:type="band1Horz">
      <w:tblPr/>
      <w:tcPr>
        <w:tcBorders>
          <w:top w:val="single" w:sz="8" w:space="0" w:color="F59100" w:themeColor="accent1"/>
          <w:left w:val="single" w:sz="8" w:space="0" w:color="F59100" w:themeColor="accent1"/>
          <w:bottom w:val="single" w:sz="8" w:space="0" w:color="F59100" w:themeColor="accent1"/>
          <w:right w:val="single" w:sz="8" w:space="0" w:color="F59100" w:themeColor="accent1"/>
        </w:tcBorders>
      </w:tcPr>
    </w:tblStylePr>
  </w:style>
  <w:style w:type="table" w:styleId="Lichtelijst-accent2">
    <w:name w:val="Light List Accent 2"/>
    <w:basedOn w:val="Standaardtabel"/>
    <w:uiPriority w:val="61"/>
    <w:rsid w:val="00492CE2"/>
    <w:pPr>
      <w:spacing w:line="240" w:lineRule="auto"/>
    </w:pPr>
    <w:tblPr>
      <w:tblStyleRowBandSize w:val="1"/>
      <w:tblStyleColBandSize w:val="1"/>
      <w:tblBorders>
        <w:top w:val="single" w:sz="8" w:space="0" w:color="33B5B3" w:themeColor="accent2"/>
        <w:left w:val="single" w:sz="8" w:space="0" w:color="33B5B3" w:themeColor="accent2"/>
        <w:bottom w:val="single" w:sz="8" w:space="0" w:color="33B5B3" w:themeColor="accent2"/>
        <w:right w:val="single" w:sz="8" w:space="0" w:color="33B5B3" w:themeColor="accent2"/>
      </w:tblBorders>
    </w:tblPr>
    <w:tblStylePr w:type="firstRow">
      <w:pPr>
        <w:spacing w:before="0" w:after="0" w:line="240" w:lineRule="auto"/>
      </w:pPr>
      <w:rPr>
        <w:b/>
        <w:bCs/>
        <w:color w:val="FFFFFF" w:themeColor="background1"/>
      </w:rPr>
      <w:tblPr/>
      <w:tcPr>
        <w:shd w:val="clear" w:color="auto" w:fill="33B5B3" w:themeFill="accent2"/>
      </w:tcPr>
    </w:tblStylePr>
    <w:tblStylePr w:type="lastRow">
      <w:pPr>
        <w:spacing w:before="0" w:after="0" w:line="240" w:lineRule="auto"/>
      </w:pPr>
      <w:rPr>
        <w:b/>
        <w:bCs/>
      </w:rPr>
      <w:tblPr/>
      <w:tcPr>
        <w:tcBorders>
          <w:top w:val="double" w:sz="6" w:space="0" w:color="33B5B3" w:themeColor="accent2"/>
          <w:left w:val="single" w:sz="8" w:space="0" w:color="33B5B3" w:themeColor="accent2"/>
          <w:bottom w:val="single" w:sz="8" w:space="0" w:color="33B5B3" w:themeColor="accent2"/>
          <w:right w:val="single" w:sz="8" w:space="0" w:color="33B5B3" w:themeColor="accent2"/>
        </w:tcBorders>
      </w:tcPr>
    </w:tblStylePr>
    <w:tblStylePr w:type="firstCol">
      <w:rPr>
        <w:b/>
        <w:bCs/>
      </w:rPr>
    </w:tblStylePr>
    <w:tblStylePr w:type="lastCol">
      <w:rPr>
        <w:b/>
        <w:bCs/>
      </w:rPr>
    </w:tblStylePr>
    <w:tblStylePr w:type="band1Vert">
      <w:tblPr/>
      <w:tcPr>
        <w:tcBorders>
          <w:top w:val="single" w:sz="8" w:space="0" w:color="33B5B3" w:themeColor="accent2"/>
          <w:left w:val="single" w:sz="8" w:space="0" w:color="33B5B3" w:themeColor="accent2"/>
          <w:bottom w:val="single" w:sz="8" w:space="0" w:color="33B5B3" w:themeColor="accent2"/>
          <w:right w:val="single" w:sz="8" w:space="0" w:color="33B5B3" w:themeColor="accent2"/>
        </w:tcBorders>
      </w:tcPr>
    </w:tblStylePr>
    <w:tblStylePr w:type="band1Horz">
      <w:tblPr/>
      <w:tcPr>
        <w:tcBorders>
          <w:top w:val="single" w:sz="8" w:space="0" w:color="33B5B3" w:themeColor="accent2"/>
          <w:left w:val="single" w:sz="8" w:space="0" w:color="33B5B3" w:themeColor="accent2"/>
          <w:bottom w:val="single" w:sz="8" w:space="0" w:color="33B5B3" w:themeColor="accent2"/>
          <w:right w:val="single" w:sz="8" w:space="0" w:color="33B5B3" w:themeColor="accent2"/>
        </w:tcBorders>
      </w:tcPr>
    </w:tblStylePr>
  </w:style>
  <w:style w:type="table" w:styleId="Lichtelijst-accent3">
    <w:name w:val="Light List Accent 3"/>
    <w:basedOn w:val="Standaardtabel"/>
    <w:uiPriority w:val="61"/>
    <w:rsid w:val="00492CE2"/>
    <w:pPr>
      <w:spacing w:line="240" w:lineRule="auto"/>
    </w:pPr>
    <w:tblPr>
      <w:tblStyleRowBandSize w:val="1"/>
      <w:tblStyleColBandSize w:val="1"/>
      <w:tblBorders>
        <w:top w:val="single" w:sz="8" w:space="0" w:color="0082D7" w:themeColor="accent3"/>
        <w:left w:val="single" w:sz="8" w:space="0" w:color="0082D7" w:themeColor="accent3"/>
        <w:bottom w:val="single" w:sz="8" w:space="0" w:color="0082D7" w:themeColor="accent3"/>
        <w:right w:val="single" w:sz="8" w:space="0" w:color="0082D7" w:themeColor="accent3"/>
      </w:tblBorders>
    </w:tblPr>
    <w:tblStylePr w:type="firstRow">
      <w:pPr>
        <w:spacing w:before="0" w:after="0" w:line="240" w:lineRule="auto"/>
      </w:pPr>
      <w:rPr>
        <w:b/>
        <w:bCs/>
        <w:color w:val="FFFFFF" w:themeColor="background1"/>
      </w:rPr>
      <w:tblPr/>
      <w:tcPr>
        <w:shd w:val="clear" w:color="auto" w:fill="0082D7" w:themeFill="accent3"/>
      </w:tcPr>
    </w:tblStylePr>
    <w:tblStylePr w:type="lastRow">
      <w:pPr>
        <w:spacing w:before="0" w:after="0" w:line="240" w:lineRule="auto"/>
      </w:pPr>
      <w:rPr>
        <w:b/>
        <w:bCs/>
      </w:rPr>
      <w:tblPr/>
      <w:tcPr>
        <w:tcBorders>
          <w:top w:val="double" w:sz="6" w:space="0" w:color="0082D7" w:themeColor="accent3"/>
          <w:left w:val="single" w:sz="8" w:space="0" w:color="0082D7" w:themeColor="accent3"/>
          <w:bottom w:val="single" w:sz="8" w:space="0" w:color="0082D7" w:themeColor="accent3"/>
          <w:right w:val="single" w:sz="8" w:space="0" w:color="0082D7" w:themeColor="accent3"/>
        </w:tcBorders>
      </w:tcPr>
    </w:tblStylePr>
    <w:tblStylePr w:type="firstCol">
      <w:rPr>
        <w:b/>
        <w:bCs/>
      </w:rPr>
    </w:tblStylePr>
    <w:tblStylePr w:type="lastCol">
      <w:rPr>
        <w:b/>
        <w:bCs/>
      </w:rPr>
    </w:tblStylePr>
    <w:tblStylePr w:type="band1Vert">
      <w:tblPr/>
      <w:tcPr>
        <w:tcBorders>
          <w:top w:val="single" w:sz="8" w:space="0" w:color="0082D7" w:themeColor="accent3"/>
          <w:left w:val="single" w:sz="8" w:space="0" w:color="0082D7" w:themeColor="accent3"/>
          <w:bottom w:val="single" w:sz="8" w:space="0" w:color="0082D7" w:themeColor="accent3"/>
          <w:right w:val="single" w:sz="8" w:space="0" w:color="0082D7" w:themeColor="accent3"/>
        </w:tcBorders>
      </w:tcPr>
    </w:tblStylePr>
    <w:tblStylePr w:type="band1Horz">
      <w:tblPr/>
      <w:tcPr>
        <w:tcBorders>
          <w:top w:val="single" w:sz="8" w:space="0" w:color="0082D7" w:themeColor="accent3"/>
          <w:left w:val="single" w:sz="8" w:space="0" w:color="0082D7" w:themeColor="accent3"/>
          <w:bottom w:val="single" w:sz="8" w:space="0" w:color="0082D7" w:themeColor="accent3"/>
          <w:right w:val="single" w:sz="8" w:space="0" w:color="0082D7" w:themeColor="accent3"/>
        </w:tcBorders>
      </w:tcPr>
    </w:tblStylePr>
  </w:style>
  <w:style w:type="table" w:styleId="Lichtelijst-accent4">
    <w:name w:val="Light List Accent 4"/>
    <w:basedOn w:val="Standaardtabel"/>
    <w:uiPriority w:val="61"/>
    <w:rsid w:val="00492CE2"/>
    <w:pPr>
      <w:spacing w:line="240" w:lineRule="auto"/>
    </w:pPr>
    <w:tblPr>
      <w:tblStyleRowBandSize w:val="1"/>
      <w:tblStyleColBandSize w:val="1"/>
      <w:tblBorders>
        <w:top w:val="single" w:sz="8" w:space="0" w:color="002856" w:themeColor="accent4"/>
        <w:left w:val="single" w:sz="8" w:space="0" w:color="002856" w:themeColor="accent4"/>
        <w:bottom w:val="single" w:sz="8" w:space="0" w:color="002856" w:themeColor="accent4"/>
        <w:right w:val="single" w:sz="8" w:space="0" w:color="002856" w:themeColor="accent4"/>
      </w:tblBorders>
    </w:tblPr>
    <w:tblStylePr w:type="firstRow">
      <w:pPr>
        <w:spacing w:before="0" w:after="0" w:line="240" w:lineRule="auto"/>
      </w:pPr>
      <w:rPr>
        <w:b/>
        <w:bCs/>
        <w:color w:val="FFFFFF" w:themeColor="background1"/>
      </w:rPr>
      <w:tblPr/>
      <w:tcPr>
        <w:shd w:val="clear" w:color="auto" w:fill="002856" w:themeFill="accent4"/>
      </w:tcPr>
    </w:tblStylePr>
    <w:tblStylePr w:type="lastRow">
      <w:pPr>
        <w:spacing w:before="0" w:after="0" w:line="240" w:lineRule="auto"/>
      </w:pPr>
      <w:rPr>
        <w:b/>
        <w:bCs/>
      </w:rPr>
      <w:tblPr/>
      <w:tcPr>
        <w:tcBorders>
          <w:top w:val="double" w:sz="6" w:space="0" w:color="002856" w:themeColor="accent4"/>
          <w:left w:val="single" w:sz="8" w:space="0" w:color="002856" w:themeColor="accent4"/>
          <w:bottom w:val="single" w:sz="8" w:space="0" w:color="002856" w:themeColor="accent4"/>
          <w:right w:val="single" w:sz="8" w:space="0" w:color="002856" w:themeColor="accent4"/>
        </w:tcBorders>
      </w:tcPr>
    </w:tblStylePr>
    <w:tblStylePr w:type="firstCol">
      <w:rPr>
        <w:b/>
        <w:bCs/>
      </w:rPr>
    </w:tblStylePr>
    <w:tblStylePr w:type="lastCol">
      <w:rPr>
        <w:b/>
        <w:bCs/>
      </w:rPr>
    </w:tblStylePr>
    <w:tblStylePr w:type="band1Vert">
      <w:tblPr/>
      <w:tcPr>
        <w:tcBorders>
          <w:top w:val="single" w:sz="8" w:space="0" w:color="002856" w:themeColor="accent4"/>
          <w:left w:val="single" w:sz="8" w:space="0" w:color="002856" w:themeColor="accent4"/>
          <w:bottom w:val="single" w:sz="8" w:space="0" w:color="002856" w:themeColor="accent4"/>
          <w:right w:val="single" w:sz="8" w:space="0" w:color="002856" w:themeColor="accent4"/>
        </w:tcBorders>
      </w:tcPr>
    </w:tblStylePr>
    <w:tblStylePr w:type="band1Horz">
      <w:tblPr/>
      <w:tcPr>
        <w:tcBorders>
          <w:top w:val="single" w:sz="8" w:space="0" w:color="002856" w:themeColor="accent4"/>
          <w:left w:val="single" w:sz="8" w:space="0" w:color="002856" w:themeColor="accent4"/>
          <w:bottom w:val="single" w:sz="8" w:space="0" w:color="002856" w:themeColor="accent4"/>
          <w:right w:val="single" w:sz="8" w:space="0" w:color="002856" w:themeColor="accent4"/>
        </w:tcBorders>
      </w:tcPr>
    </w:tblStylePr>
  </w:style>
  <w:style w:type="table" w:styleId="Lichtelijst-accent5">
    <w:name w:val="Light List Accent 5"/>
    <w:basedOn w:val="Standaardtabel"/>
    <w:uiPriority w:val="61"/>
    <w:rsid w:val="00492CE2"/>
    <w:pPr>
      <w:spacing w:line="240" w:lineRule="auto"/>
    </w:pPr>
    <w:tblPr>
      <w:tblStyleRowBandSize w:val="1"/>
      <w:tblStyleColBandSize w:val="1"/>
      <w:tblBorders>
        <w:top w:val="single" w:sz="8" w:space="0" w:color="E61E64" w:themeColor="accent5"/>
        <w:left w:val="single" w:sz="8" w:space="0" w:color="E61E64" w:themeColor="accent5"/>
        <w:bottom w:val="single" w:sz="8" w:space="0" w:color="E61E64" w:themeColor="accent5"/>
        <w:right w:val="single" w:sz="8" w:space="0" w:color="E61E64" w:themeColor="accent5"/>
      </w:tblBorders>
    </w:tblPr>
    <w:tblStylePr w:type="firstRow">
      <w:pPr>
        <w:spacing w:before="0" w:after="0" w:line="240" w:lineRule="auto"/>
      </w:pPr>
      <w:rPr>
        <w:b/>
        <w:bCs/>
        <w:color w:val="FFFFFF" w:themeColor="background1"/>
      </w:rPr>
      <w:tblPr/>
      <w:tcPr>
        <w:shd w:val="clear" w:color="auto" w:fill="E61E64" w:themeFill="accent5"/>
      </w:tcPr>
    </w:tblStylePr>
    <w:tblStylePr w:type="lastRow">
      <w:pPr>
        <w:spacing w:before="0" w:after="0" w:line="240" w:lineRule="auto"/>
      </w:pPr>
      <w:rPr>
        <w:b/>
        <w:bCs/>
      </w:rPr>
      <w:tblPr/>
      <w:tcPr>
        <w:tcBorders>
          <w:top w:val="double" w:sz="6" w:space="0" w:color="E61E64" w:themeColor="accent5"/>
          <w:left w:val="single" w:sz="8" w:space="0" w:color="E61E64" w:themeColor="accent5"/>
          <w:bottom w:val="single" w:sz="8" w:space="0" w:color="E61E64" w:themeColor="accent5"/>
          <w:right w:val="single" w:sz="8" w:space="0" w:color="E61E64" w:themeColor="accent5"/>
        </w:tcBorders>
      </w:tcPr>
    </w:tblStylePr>
    <w:tblStylePr w:type="firstCol">
      <w:rPr>
        <w:b/>
        <w:bCs/>
      </w:rPr>
    </w:tblStylePr>
    <w:tblStylePr w:type="lastCol">
      <w:rPr>
        <w:b/>
        <w:bCs/>
      </w:rPr>
    </w:tblStylePr>
    <w:tblStylePr w:type="band1Vert">
      <w:tblPr/>
      <w:tcPr>
        <w:tcBorders>
          <w:top w:val="single" w:sz="8" w:space="0" w:color="E61E64" w:themeColor="accent5"/>
          <w:left w:val="single" w:sz="8" w:space="0" w:color="E61E64" w:themeColor="accent5"/>
          <w:bottom w:val="single" w:sz="8" w:space="0" w:color="E61E64" w:themeColor="accent5"/>
          <w:right w:val="single" w:sz="8" w:space="0" w:color="E61E64" w:themeColor="accent5"/>
        </w:tcBorders>
      </w:tcPr>
    </w:tblStylePr>
    <w:tblStylePr w:type="band1Horz">
      <w:tblPr/>
      <w:tcPr>
        <w:tcBorders>
          <w:top w:val="single" w:sz="8" w:space="0" w:color="E61E64" w:themeColor="accent5"/>
          <w:left w:val="single" w:sz="8" w:space="0" w:color="E61E64" w:themeColor="accent5"/>
          <w:bottom w:val="single" w:sz="8" w:space="0" w:color="E61E64" w:themeColor="accent5"/>
          <w:right w:val="single" w:sz="8" w:space="0" w:color="E61E64" w:themeColor="accent5"/>
        </w:tcBorders>
      </w:tcPr>
    </w:tblStylePr>
  </w:style>
  <w:style w:type="table" w:styleId="Lichtelijst-accent6">
    <w:name w:val="Light List Accent 6"/>
    <w:basedOn w:val="Standaardtabel"/>
    <w:uiPriority w:val="61"/>
    <w:rsid w:val="00492CE2"/>
    <w:pPr>
      <w:spacing w:line="240" w:lineRule="auto"/>
    </w:pPr>
    <w:tblPr>
      <w:tblStyleRowBandSize w:val="1"/>
      <w:tblStyleColBandSize w:val="1"/>
      <w:tblBorders>
        <w:top w:val="single" w:sz="8" w:space="0" w:color="A21A80" w:themeColor="accent6"/>
        <w:left w:val="single" w:sz="8" w:space="0" w:color="A21A80" w:themeColor="accent6"/>
        <w:bottom w:val="single" w:sz="8" w:space="0" w:color="A21A80" w:themeColor="accent6"/>
        <w:right w:val="single" w:sz="8" w:space="0" w:color="A21A80" w:themeColor="accent6"/>
      </w:tblBorders>
    </w:tblPr>
    <w:tblStylePr w:type="firstRow">
      <w:pPr>
        <w:spacing w:before="0" w:after="0" w:line="240" w:lineRule="auto"/>
      </w:pPr>
      <w:rPr>
        <w:b/>
        <w:bCs/>
        <w:color w:val="FFFFFF" w:themeColor="background1"/>
      </w:rPr>
      <w:tblPr/>
      <w:tcPr>
        <w:shd w:val="clear" w:color="auto" w:fill="A21A80" w:themeFill="accent6"/>
      </w:tcPr>
    </w:tblStylePr>
    <w:tblStylePr w:type="lastRow">
      <w:pPr>
        <w:spacing w:before="0" w:after="0" w:line="240" w:lineRule="auto"/>
      </w:pPr>
      <w:rPr>
        <w:b/>
        <w:bCs/>
      </w:rPr>
      <w:tblPr/>
      <w:tcPr>
        <w:tcBorders>
          <w:top w:val="double" w:sz="6" w:space="0" w:color="A21A80" w:themeColor="accent6"/>
          <w:left w:val="single" w:sz="8" w:space="0" w:color="A21A80" w:themeColor="accent6"/>
          <w:bottom w:val="single" w:sz="8" w:space="0" w:color="A21A80" w:themeColor="accent6"/>
          <w:right w:val="single" w:sz="8" w:space="0" w:color="A21A80" w:themeColor="accent6"/>
        </w:tcBorders>
      </w:tcPr>
    </w:tblStylePr>
    <w:tblStylePr w:type="firstCol">
      <w:rPr>
        <w:b/>
        <w:bCs/>
      </w:rPr>
    </w:tblStylePr>
    <w:tblStylePr w:type="lastCol">
      <w:rPr>
        <w:b/>
        <w:bCs/>
      </w:rPr>
    </w:tblStylePr>
    <w:tblStylePr w:type="band1Vert">
      <w:tblPr/>
      <w:tcPr>
        <w:tcBorders>
          <w:top w:val="single" w:sz="8" w:space="0" w:color="A21A80" w:themeColor="accent6"/>
          <w:left w:val="single" w:sz="8" w:space="0" w:color="A21A80" w:themeColor="accent6"/>
          <w:bottom w:val="single" w:sz="8" w:space="0" w:color="A21A80" w:themeColor="accent6"/>
          <w:right w:val="single" w:sz="8" w:space="0" w:color="A21A80" w:themeColor="accent6"/>
        </w:tcBorders>
      </w:tcPr>
    </w:tblStylePr>
    <w:tblStylePr w:type="band1Horz">
      <w:tblPr/>
      <w:tcPr>
        <w:tcBorders>
          <w:top w:val="single" w:sz="8" w:space="0" w:color="A21A80" w:themeColor="accent6"/>
          <w:left w:val="single" w:sz="8" w:space="0" w:color="A21A80" w:themeColor="accent6"/>
          <w:bottom w:val="single" w:sz="8" w:space="0" w:color="A21A80" w:themeColor="accent6"/>
          <w:right w:val="single" w:sz="8" w:space="0" w:color="A21A80" w:themeColor="accent6"/>
        </w:tcBorders>
      </w:tcPr>
    </w:tblStylePr>
  </w:style>
  <w:style w:type="table" w:styleId="Lichtearcering">
    <w:name w:val="Light Shading"/>
    <w:basedOn w:val="Standaardtabel"/>
    <w:uiPriority w:val="60"/>
    <w:rsid w:val="00492CE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92CE2"/>
    <w:pPr>
      <w:spacing w:line="240" w:lineRule="auto"/>
    </w:pPr>
    <w:rPr>
      <w:color w:val="B76B00" w:themeColor="accent1" w:themeShade="BF"/>
    </w:rPr>
    <w:tblPr>
      <w:tblStyleRowBandSize w:val="1"/>
      <w:tblStyleColBandSize w:val="1"/>
      <w:tblBorders>
        <w:top w:val="single" w:sz="8" w:space="0" w:color="F59100" w:themeColor="accent1"/>
        <w:bottom w:val="single" w:sz="8" w:space="0" w:color="F59100" w:themeColor="accent1"/>
      </w:tblBorders>
    </w:tblPr>
    <w:tblStylePr w:type="firstRow">
      <w:pPr>
        <w:spacing w:before="0" w:after="0" w:line="240" w:lineRule="auto"/>
      </w:pPr>
      <w:rPr>
        <w:b/>
        <w:bCs/>
      </w:rPr>
      <w:tblPr/>
      <w:tcPr>
        <w:tcBorders>
          <w:top w:val="single" w:sz="8" w:space="0" w:color="F59100" w:themeColor="accent1"/>
          <w:left w:val="nil"/>
          <w:bottom w:val="single" w:sz="8" w:space="0" w:color="F59100" w:themeColor="accent1"/>
          <w:right w:val="nil"/>
          <w:insideH w:val="nil"/>
          <w:insideV w:val="nil"/>
        </w:tcBorders>
      </w:tcPr>
    </w:tblStylePr>
    <w:tblStylePr w:type="lastRow">
      <w:pPr>
        <w:spacing w:before="0" w:after="0" w:line="240" w:lineRule="auto"/>
      </w:pPr>
      <w:rPr>
        <w:b/>
        <w:bCs/>
      </w:rPr>
      <w:tblPr/>
      <w:tcPr>
        <w:tcBorders>
          <w:top w:val="single" w:sz="8" w:space="0" w:color="F59100" w:themeColor="accent1"/>
          <w:left w:val="nil"/>
          <w:bottom w:val="single" w:sz="8" w:space="0" w:color="F591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D" w:themeFill="accent1" w:themeFillTint="3F"/>
      </w:tcPr>
    </w:tblStylePr>
    <w:tblStylePr w:type="band1Horz">
      <w:tblPr/>
      <w:tcPr>
        <w:tcBorders>
          <w:left w:val="nil"/>
          <w:right w:val="nil"/>
          <w:insideH w:val="nil"/>
          <w:insideV w:val="nil"/>
        </w:tcBorders>
        <w:shd w:val="clear" w:color="auto" w:fill="FFE3BD" w:themeFill="accent1" w:themeFillTint="3F"/>
      </w:tcPr>
    </w:tblStylePr>
  </w:style>
  <w:style w:type="table" w:styleId="Lichtearcering-accent2">
    <w:name w:val="Light Shading Accent 2"/>
    <w:basedOn w:val="Standaardtabel"/>
    <w:uiPriority w:val="60"/>
    <w:rsid w:val="00492CE2"/>
    <w:pPr>
      <w:spacing w:line="240" w:lineRule="auto"/>
    </w:pPr>
    <w:rPr>
      <w:color w:val="268785" w:themeColor="accent2" w:themeShade="BF"/>
    </w:rPr>
    <w:tblPr>
      <w:tblStyleRowBandSize w:val="1"/>
      <w:tblStyleColBandSize w:val="1"/>
      <w:tblBorders>
        <w:top w:val="single" w:sz="8" w:space="0" w:color="33B5B3" w:themeColor="accent2"/>
        <w:bottom w:val="single" w:sz="8" w:space="0" w:color="33B5B3" w:themeColor="accent2"/>
      </w:tblBorders>
    </w:tblPr>
    <w:tblStylePr w:type="firstRow">
      <w:pPr>
        <w:spacing w:before="0" w:after="0" w:line="240" w:lineRule="auto"/>
      </w:pPr>
      <w:rPr>
        <w:b/>
        <w:bCs/>
      </w:rPr>
      <w:tblPr/>
      <w:tcPr>
        <w:tcBorders>
          <w:top w:val="single" w:sz="8" w:space="0" w:color="33B5B3" w:themeColor="accent2"/>
          <w:left w:val="nil"/>
          <w:bottom w:val="single" w:sz="8" w:space="0" w:color="33B5B3" w:themeColor="accent2"/>
          <w:right w:val="nil"/>
          <w:insideH w:val="nil"/>
          <w:insideV w:val="nil"/>
        </w:tcBorders>
      </w:tcPr>
    </w:tblStylePr>
    <w:tblStylePr w:type="lastRow">
      <w:pPr>
        <w:spacing w:before="0" w:after="0" w:line="240" w:lineRule="auto"/>
      </w:pPr>
      <w:rPr>
        <w:b/>
        <w:bCs/>
      </w:rPr>
      <w:tblPr/>
      <w:tcPr>
        <w:tcBorders>
          <w:top w:val="single" w:sz="8" w:space="0" w:color="33B5B3" w:themeColor="accent2"/>
          <w:left w:val="nil"/>
          <w:bottom w:val="single" w:sz="8" w:space="0" w:color="33B5B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FEF" w:themeFill="accent2" w:themeFillTint="3F"/>
      </w:tcPr>
    </w:tblStylePr>
    <w:tblStylePr w:type="band1Horz">
      <w:tblPr/>
      <w:tcPr>
        <w:tcBorders>
          <w:left w:val="nil"/>
          <w:right w:val="nil"/>
          <w:insideH w:val="nil"/>
          <w:insideV w:val="nil"/>
        </w:tcBorders>
        <w:shd w:val="clear" w:color="auto" w:fill="C9EFEF" w:themeFill="accent2" w:themeFillTint="3F"/>
      </w:tcPr>
    </w:tblStylePr>
  </w:style>
  <w:style w:type="table" w:styleId="Lichtearcering-accent3">
    <w:name w:val="Light Shading Accent 3"/>
    <w:basedOn w:val="Standaardtabel"/>
    <w:uiPriority w:val="60"/>
    <w:rsid w:val="00492CE2"/>
    <w:pPr>
      <w:spacing w:line="240" w:lineRule="auto"/>
    </w:pPr>
    <w:rPr>
      <w:color w:val="0061A1" w:themeColor="accent3" w:themeShade="BF"/>
    </w:rPr>
    <w:tblPr>
      <w:tblStyleRowBandSize w:val="1"/>
      <w:tblStyleColBandSize w:val="1"/>
      <w:tblBorders>
        <w:top w:val="single" w:sz="8" w:space="0" w:color="0082D7" w:themeColor="accent3"/>
        <w:bottom w:val="single" w:sz="8" w:space="0" w:color="0082D7" w:themeColor="accent3"/>
      </w:tblBorders>
    </w:tblPr>
    <w:tblStylePr w:type="firstRow">
      <w:pPr>
        <w:spacing w:before="0" w:after="0" w:line="240" w:lineRule="auto"/>
      </w:pPr>
      <w:rPr>
        <w:b/>
        <w:bCs/>
      </w:rPr>
      <w:tblPr/>
      <w:tcPr>
        <w:tcBorders>
          <w:top w:val="single" w:sz="8" w:space="0" w:color="0082D7" w:themeColor="accent3"/>
          <w:left w:val="nil"/>
          <w:bottom w:val="single" w:sz="8" w:space="0" w:color="0082D7" w:themeColor="accent3"/>
          <w:right w:val="nil"/>
          <w:insideH w:val="nil"/>
          <w:insideV w:val="nil"/>
        </w:tcBorders>
      </w:tcPr>
    </w:tblStylePr>
    <w:tblStylePr w:type="lastRow">
      <w:pPr>
        <w:spacing w:before="0" w:after="0" w:line="240" w:lineRule="auto"/>
      </w:pPr>
      <w:rPr>
        <w:b/>
        <w:bCs/>
      </w:rPr>
      <w:tblPr/>
      <w:tcPr>
        <w:tcBorders>
          <w:top w:val="single" w:sz="8" w:space="0" w:color="0082D7" w:themeColor="accent3"/>
          <w:left w:val="nil"/>
          <w:bottom w:val="single" w:sz="8" w:space="0" w:color="008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2FF" w:themeFill="accent3" w:themeFillTint="3F"/>
      </w:tcPr>
    </w:tblStylePr>
    <w:tblStylePr w:type="band1Horz">
      <w:tblPr/>
      <w:tcPr>
        <w:tcBorders>
          <w:left w:val="nil"/>
          <w:right w:val="nil"/>
          <w:insideH w:val="nil"/>
          <w:insideV w:val="nil"/>
        </w:tcBorders>
        <w:shd w:val="clear" w:color="auto" w:fill="B6E2FF" w:themeFill="accent3" w:themeFillTint="3F"/>
      </w:tcPr>
    </w:tblStylePr>
  </w:style>
  <w:style w:type="table" w:styleId="Lichtearcering-accent4">
    <w:name w:val="Light Shading Accent 4"/>
    <w:basedOn w:val="Standaardtabel"/>
    <w:uiPriority w:val="60"/>
    <w:rsid w:val="00492CE2"/>
    <w:pPr>
      <w:spacing w:line="240" w:lineRule="auto"/>
    </w:pPr>
    <w:rPr>
      <w:color w:val="001D40" w:themeColor="accent4" w:themeShade="BF"/>
    </w:rPr>
    <w:tblPr>
      <w:tblStyleRowBandSize w:val="1"/>
      <w:tblStyleColBandSize w:val="1"/>
      <w:tblBorders>
        <w:top w:val="single" w:sz="8" w:space="0" w:color="002856" w:themeColor="accent4"/>
        <w:bottom w:val="single" w:sz="8" w:space="0" w:color="002856" w:themeColor="accent4"/>
      </w:tblBorders>
    </w:tblPr>
    <w:tblStylePr w:type="firstRow">
      <w:pPr>
        <w:spacing w:before="0" w:after="0" w:line="240" w:lineRule="auto"/>
      </w:pPr>
      <w:rPr>
        <w:b/>
        <w:bCs/>
      </w:rPr>
      <w:tblPr/>
      <w:tcPr>
        <w:tcBorders>
          <w:top w:val="single" w:sz="8" w:space="0" w:color="002856" w:themeColor="accent4"/>
          <w:left w:val="nil"/>
          <w:bottom w:val="single" w:sz="8" w:space="0" w:color="002856" w:themeColor="accent4"/>
          <w:right w:val="nil"/>
          <w:insideH w:val="nil"/>
          <w:insideV w:val="nil"/>
        </w:tcBorders>
      </w:tcPr>
    </w:tblStylePr>
    <w:tblStylePr w:type="lastRow">
      <w:pPr>
        <w:spacing w:before="0" w:after="0" w:line="240" w:lineRule="auto"/>
      </w:pPr>
      <w:rPr>
        <w:b/>
        <w:bCs/>
      </w:rPr>
      <w:tblPr/>
      <w:tcPr>
        <w:tcBorders>
          <w:top w:val="single" w:sz="8" w:space="0" w:color="002856" w:themeColor="accent4"/>
          <w:left w:val="nil"/>
          <w:bottom w:val="single" w:sz="8" w:space="0" w:color="00285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4" w:themeFillTint="3F"/>
      </w:tcPr>
    </w:tblStylePr>
    <w:tblStylePr w:type="band1Horz">
      <w:tblPr/>
      <w:tcPr>
        <w:tcBorders>
          <w:left w:val="nil"/>
          <w:right w:val="nil"/>
          <w:insideH w:val="nil"/>
          <w:insideV w:val="nil"/>
        </w:tcBorders>
        <w:shd w:val="clear" w:color="auto" w:fill="96C6FF" w:themeFill="accent4" w:themeFillTint="3F"/>
      </w:tcPr>
    </w:tblStylePr>
  </w:style>
  <w:style w:type="table" w:styleId="Lichtearcering-accent5">
    <w:name w:val="Light Shading Accent 5"/>
    <w:basedOn w:val="Standaardtabel"/>
    <w:uiPriority w:val="60"/>
    <w:rsid w:val="00492CE2"/>
    <w:pPr>
      <w:spacing w:line="240" w:lineRule="auto"/>
    </w:pPr>
    <w:rPr>
      <w:color w:val="AF1349" w:themeColor="accent5" w:themeShade="BF"/>
    </w:rPr>
    <w:tblPr>
      <w:tblStyleRowBandSize w:val="1"/>
      <w:tblStyleColBandSize w:val="1"/>
      <w:tblBorders>
        <w:top w:val="single" w:sz="8" w:space="0" w:color="E61E64" w:themeColor="accent5"/>
        <w:bottom w:val="single" w:sz="8" w:space="0" w:color="E61E64" w:themeColor="accent5"/>
      </w:tblBorders>
    </w:tblPr>
    <w:tblStylePr w:type="firstRow">
      <w:pPr>
        <w:spacing w:before="0" w:after="0" w:line="240" w:lineRule="auto"/>
      </w:pPr>
      <w:rPr>
        <w:b/>
        <w:bCs/>
      </w:rPr>
      <w:tblPr/>
      <w:tcPr>
        <w:tcBorders>
          <w:top w:val="single" w:sz="8" w:space="0" w:color="E61E64" w:themeColor="accent5"/>
          <w:left w:val="nil"/>
          <w:bottom w:val="single" w:sz="8" w:space="0" w:color="E61E64" w:themeColor="accent5"/>
          <w:right w:val="nil"/>
          <w:insideH w:val="nil"/>
          <w:insideV w:val="nil"/>
        </w:tcBorders>
      </w:tcPr>
    </w:tblStylePr>
    <w:tblStylePr w:type="lastRow">
      <w:pPr>
        <w:spacing w:before="0" w:after="0" w:line="240" w:lineRule="auto"/>
      </w:pPr>
      <w:rPr>
        <w:b/>
        <w:bCs/>
      </w:rPr>
      <w:tblPr/>
      <w:tcPr>
        <w:tcBorders>
          <w:top w:val="single" w:sz="8" w:space="0" w:color="E61E64" w:themeColor="accent5"/>
          <w:left w:val="nil"/>
          <w:bottom w:val="single" w:sz="8" w:space="0" w:color="E61E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7D8" w:themeFill="accent5" w:themeFillTint="3F"/>
      </w:tcPr>
    </w:tblStylePr>
    <w:tblStylePr w:type="band1Horz">
      <w:tblPr/>
      <w:tcPr>
        <w:tcBorders>
          <w:left w:val="nil"/>
          <w:right w:val="nil"/>
          <w:insideH w:val="nil"/>
          <w:insideV w:val="nil"/>
        </w:tcBorders>
        <w:shd w:val="clear" w:color="auto" w:fill="F8C7D8" w:themeFill="accent5" w:themeFillTint="3F"/>
      </w:tcPr>
    </w:tblStylePr>
  </w:style>
  <w:style w:type="table" w:styleId="Lichtearcering-accent6">
    <w:name w:val="Light Shading Accent 6"/>
    <w:basedOn w:val="Standaardtabel"/>
    <w:uiPriority w:val="60"/>
    <w:rsid w:val="00492CE2"/>
    <w:pPr>
      <w:spacing w:line="240" w:lineRule="auto"/>
    </w:pPr>
    <w:rPr>
      <w:color w:val="79135F" w:themeColor="accent6" w:themeShade="BF"/>
    </w:rPr>
    <w:tblPr>
      <w:tblStyleRowBandSize w:val="1"/>
      <w:tblStyleColBandSize w:val="1"/>
      <w:tblBorders>
        <w:top w:val="single" w:sz="8" w:space="0" w:color="A21A80" w:themeColor="accent6"/>
        <w:bottom w:val="single" w:sz="8" w:space="0" w:color="A21A80" w:themeColor="accent6"/>
      </w:tblBorders>
    </w:tblPr>
    <w:tblStylePr w:type="firstRow">
      <w:pPr>
        <w:spacing w:before="0" w:after="0" w:line="240" w:lineRule="auto"/>
      </w:pPr>
      <w:rPr>
        <w:b/>
        <w:bCs/>
      </w:rPr>
      <w:tblPr/>
      <w:tcPr>
        <w:tcBorders>
          <w:top w:val="single" w:sz="8" w:space="0" w:color="A21A80" w:themeColor="accent6"/>
          <w:left w:val="nil"/>
          <w:bottom w:val="single" w:sz="8" w:space="0" w:color="A21A80" w:themeColor="accent6"/>
          <w:right w:val="nil"/>
          <w:insideH w:val="nil"/>
          <w:insideV w:val="nil"/>
        </w:tcBorders>
      </w:tcPr>
    </w:tblStylePr>
    <w:tblStylePr w:type="lastRow">
      <w:pPr>
        <w:spacing w:before="0" w:after="0" w:line="240" w:lineRule="auto"/>
      </w:pPr>
      <w:rPr>
        <w:b/>
        <w:bCs/>
      </w:rPr>
      <w:tblPr/>
      <w:tcPr>
        <w:tcBorders>
          <w:top w:val="single" w:sz="8" w:space="0" w:color="A21A80" w:themeColor="accent6"/>
          <w:left w:val="nil"/>
          <w:bottom w:val="single" w:sz="8" w:space="0" w:color="A21A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AE5" w:themeFill="accent6" w:themeFillTint="3F"/>
      </w:tcPr>
    </w:tblStylePr>
    <w:tblStylePr w:type="band1Horz">
      <w:tblPr/>
      <w:tcPr>
        <w:tcBorders>
          <w:left w:val="nil"/>
          <w:right w:val="nil"/>
          <w:insideH w:val="nil"/>
          <w:insideV w:val="nil"/>
        </w:tcBorders>
        <w:shd w:val="clear" w:color="auto" w:fill="F4BAE5" w:themeFill="accent6" w:themeFillTint="3F"/>
      </w:tcPr>
    </w:tblStylePr>
  </w:style>
  <w:style w:type="character" w:styleId="Regelnummer">
    <w:name w:val="line number"/>
    <w:basedOn w:val="Standaardalinea-lettertype"/>
    <w:uiPriority w:val="99"/>
    <w:semiHidden/>
    <w:unhideWhenUsed/>
    <w:rsid w:val="00492CE2"/>
  </w:style>
  <w:style w:type="paragraph" w:styleId="Lijst">
    <w:name w:val="List"/>
    <w:basedOn w:val="Standaard"/>
    <w:uiPriority w:val="99"/>
    <w:semiHidden/>
    <w:unhideWhenUsed/>
    <w:rsid w:val="00492CE2"/>
    <w:pPr>
      <w:ind w:left="283" w:hanging="283"/>
      <w:contextualSpacing/>
    </w:pPr>
  </w:style>
  <w:style w:type="paragraph" w:styleId="Lijst2">
    <w:name w:val="List 2"/>
    <w:basedOn w:val="Standaard"/>
    <w:uiPriority w:val="99"/>
    <w:semiHidden/>
    <w:unhideWhenUsed/>
    <w:rsid w:val="00492CE2"/>
    <w:pPr>
      <w:ind w:left="566" w:hanging="283"/>
      <w:contextualSpacing/>
    </w:pPr>
  </w:style>
  <w:style w:type="paragraph" w:styleId="Lijst3">
    <w:name w:val="List 3"/>
    <w:basedOn w:val="Standaard"/>
    <w:uiPriority w:val="99"/>
    <w:semiHidden/>
    <w:unhideWhenUsed/>
    <w:rsid w:val="00492CE2"/>
    <w:pPr>
      <w:ind w:left="849" w:hanging="283"/>
      <w:contextualSpacing/>
    </w:pPr>
  </w:style>
  <w:style w:type="paragraph" w:styleId="Lijst4">
    <w:name w:val="List 4"/>
    <w:basedOn w:val="Standaard"/>
    <w:uiPriority w:val="99"/>
    <w:semiHidden/>
    <w:unhideWhenUsed/>
    <w:rsid w:val="00492CE2"/>
    <w:pPr>
      <w:ind w:left="1132" w:hanging="283"/>
      <w:contextualSpacing/>
    </w:pPr>
  </w:style>
  <w:style w:type="paragraph" w:styleId="Lijst5">
    <w:name w:val="List 5"/>
    <w:basedOn w:val="Standaard"/>
    <w:uiPriority w:val="99"/>
    <w:semiHidden/>
    <w:unhideWhenUsed/>
    <w:rsid w:val="00492CE2"/>
    <w:pPr>
      <w:ind w:left="1415" w:hanging="283"/>
      <w:contextualSpacing/>
    </w:pPr>
  </w:style>
  <w:style w:type="paragraph" w:styleId="Lijstopsomteken">
    <w:name w:val="List Bullet"/>
    <w:basedOn w:val="Standaard"/>
    <w:uiPriority w:val="99"/>
    <w:semiHidden/>
    <w:unhideWhenUsed/>
    <w:rsid w:val="00492CE2"/>
    <w:pPr>
      <w:numPr>
        <w:numId w:val="4"/>
      </w:numPr>
      <w:contextualSpacing/>
    </w:pPr>
  </w:style>
  <w:style w:type="paragraph" w:styleId="Lijstopsomteken2">
    <w:name w:val="List Bullet 2"/>
    <w:basedOn w:val="Standaard"/>
    <w:uiPriority w:val="99"/>
    <w:semiHidden/>
    <w:unhideWhenUsed/>
    <w:rsid w:val="00492CE2"/>
    <w:pPr>
      <w:numPr>
        <w:numId w:val="5"/>
      </w:numPr>
      <w:contextualSpacing/>
    </w:pPr>
  </w:style>
  <w:style w:type="paragraph" w:styleId="Lijstopsomteken3">
    <w:name w:val="List Bullet 3"/>
    <w:basedOn w:val="Standaard"/>
    <w:uiPriority w:val="99"/>
    <w:semiHidden/>
    <w:unhideWhenUsed/>
    <w:rsid w:val="00492CE2"/>
    <w:pPr>
      <w:numPr>
        <w:numId w:val="6"/>
      </w:numPr>
      <w:contextualSpacing/>
    </w:pPr>
  </w:style>
  <w:style w:type="paragraph" w:styleId="Lijstopsomteken4">
    <w:name w:val="List Bullet 4"/>
    <w:basedOn w:val="Standaard"/>
    <w:uiPriority w:val="99"/>
    <w:semiHidden/>
    <w:unhideWhenUsed/>
    <w:rsid w:val="00492CE2"/>
    <w:pPr>
      <w:numPr>
        <w:numId w:val="7"/>
      </w:numPr>
      <w:contextualSpacing/>
    </w:pPr>
  </w:style>
  <w:style w:type="paragraph" w:styleId="Lijstopsomteken5">
    <w:name w:val="List Bullet 5"/>
    <w:basedOn w:val="Standaard"/>
    <w:uiPriority w:val="99"/>
    <w:semiHidden/>
    <w:unhideWhenUsed/>
    <w:rsid w:val="00492CE2"/>
    <w:pPr>
      <w:numPr>
        <w:numId w:val="8"/>
      </w:numPr>
      <w:contextualSpacing/>
    </w:pPr>
  </w:style>
  <w:style w:type="paragraph" w:styleId="Lijstvoortzetting">
    <w:name w:val="List Continue"/>
    <w:basedOn w:val="Standaard"/>
    <w:uiPriority w:val="99"/>
    <w:semiHidden/>
    <w:unhideWhenUsed/>
    <w:rsid w:val="00492CE2"/>
    <w:pPr>
      <w:spacing w:after="120"/>
      <w:ind w:left="283"/>
      <w:contextualSpacing/>
    </w:pPr>
  </w:style>
  <w:style w:type="paragraph" w:styleId="Lijstvoortzetting2">
    <w:name w:val="List Continue 2"/>
    <w:basedOn w:val="Standaard"/>
    <w:uiPriority w:val="99"/>
    <w:semiHidden/>
    <w:unhideWhenUsed/>
    <w:rsid w:val="00492CE2"/>
    <w:pPr>
      <w:spacing w:after="120"/>
      <w:ind w:left="566"/>
      <w:contextualSpacing/>
    </w:pPr>
  </w:style>
  <w:style w:type="paragraph" w:styleId="Lijstvoortzetting3">
    <w:name w:val="List Continue 3"/>
    <w:basedOn w:val="Standaard"/>
    <w:uiPriority w:val="99"/>
    <w:semiHidden/>
    <w:unhideWhenUsed/>
    <w:rsid w:val="00492CE2"/>
    <w:pPr>
      <w:spacing w:after="120"/>
      <w:ind w:left="849"/>
      <w:contextualSpacing/>
    </w:pPr>
  </w:style>
  <w:style w:type="paragraph" w:styleId="Lijstvoortzetting4">
    <w:name w:val="List Continue 4"/>
    <w:basedOn w:val="Standaard"/>
    <w:uiPriority w:val="99"/>
    <w:semiHidden/>
    <w:unhideWhenUsed/>
    <w:rsid w:val="00492CE2"/>
    <w:pPr>
      <w:spacing w:after="120"/>
      <w:ind w:left="1132"/>
      <w:contextualSpacing/>
    </w:pPr>
  </w:style>
  <w:style w:type="paragraph" w:styleId="Lijstvoortzetting5">
    <w:name w:val="List Continue 5"/>
    <w:basedOn w:val="Standaard"/>
    <w:uiPriority w:val="99"/>
    <w:semiHidden/>
    <w:unhideWhenUsed/>
    <w:rsid w:val="00492CE2"/>
    <w:pPr>
      <w:spacing w:after="120"/>
      <w:ind w:left="1415"/>
      <w:contextualSpacing/>
    </w:pPr>
  </w:style>
  <w:style w:type="paragraph" w:styleId="Lijstnummering">
    <w:name w:val="List Number"/>
    <w:basedOn w:val="Standaard"/>
    <w:uiPriority w:val="99"/>
    <w:semiHidden/>
    <w:unhideWhenUsed/>
    <w:rsid w:val="00492CE2"/>
    <w:pPr>
      <w:numPr>
        <w:numId w:val="9"/>
      </w:numPr>
      <w:contextualSpacing/>
    </w:pPr>
  </w:style>
  <w:style w:type="paragraph" w:styleId="Lijstnummering2">
    <w:name w:val="List Number 2"/>
    <w:basedOn w:val="Standaard"/>
    <w:uiPriority w:val="99"/>
    <w:semiHidden/>
    <w:unhideWhenUsed/>
    <w:rsid w:val="00492CE2"/>
    <w:pPr>
      <w:numPr>
        <w:numId w:val="10"/>
      </w:numPr>
      <w:contextualSpacing/>
    </w:pPr>
  </w:style>
  <w:style w:type="paragraph" w:styleId="Lijstnummering3">
    <w:name w:val="List Number 3"/>
    <w:basedOn w:val="Standaard"/>
    <w:uiPriority w:val="99"/>
    <w:semiHidden/>
    <w:unhideWhenUsed/>
    <w:rsid w:val="00492CE2"/>
    <w:pPr>
      <w:numPr>
        <w:numId w:val="11"/>
      </w:numPr>
      <w:contextualSpacing/>
    </w:pPr>
  </w:style>
  <w:style w:type="paragraph" w:styleId="Lijstnummering4">
    <w:name w:val="List Number 4"/>
    <w:basedOn w:val="Standaard"/>
    <w:uiPriority w:val="99"/>
    <w:semiHidden/>
    <w:unhideWhenUsed/>
    <w:rsid w:val="00492CE2"/>
    <w:pPr>
      <w:numPr>
        <w:numId w:val="12"/>
      </w:numPr>
      <w:contextualSpacing/>
    </w:pPr>
  </w:style>
  <w:style w:type="paragraph" w:styleId="Lijstnummering5">
    <w:name w:val="List Number 5"/>
    <w:basedOn w:val="Standaard"/>
    <w:uiPriority w:val="99"/>
    <w:semiHidden/>
    <w:unhideWhenUsed/>
    <w:rsid w:val="00492CE2"/>
    <w:pPr>
      <w:numPr>
        <w:numId w:val="13"/>
      </w:numPr>
      <w:contextualSpacing/>
    </w:pPr>
  </w:style>
  <w:style w:type="paragraph" w:styleId="Macrotekst">
    <w:name w:val="macro"/>
    <w:link w:val="MacrotekstChar"/>
    <w:uiPriority w:val="99"/>
    <w:semiHidden/>
    <w:unhideWhenUsed/>
    <w:rsid w:val="00492CE2"/>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color w:val="000000" w:themeColor="text1"/>
      <w:sz w:val="20"/>
      <w:szCs w:val="20"/>
    </w:rPr>
  </w:style>
  <w:style w:type="character" w:customStyle="1" w:styleId="MacrotekstChar">
    <w:name w:val="Macrotekst Char"/>
    <w:basedOn w:val="Standaardalinea-lettertype"/>
    <w:link w:val="Macrotekst"/>
    <w:uiPriority w:val="99"/>
    <w:semiHidden/>
    <w:rsid w:val="00492CE2"/>
    <w:rPr>
      <w:rFonts w:ascii="Consolas" w:hAnsi="Consolas" w:cs="Consolas"/>
      <w:color w:val="000000" w:themeColor="text1"/>
      <w:sz w:val="20"/>
      <w:szCs w:val="20"/>
    </w:rPr>
  </w:style>
  <w:style w:type="table" w:styleId="Gemiddeldraster1">
    <w:name w:val="Medium Grid 1"/>
    <w:basedOn w:val="Standaardtabel"/>
    <w:uiPriority w:val="67"/>
    <w:rsid w:val="00492CE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92CE2"/>
    <w:pPr>
      <w:spacing w:line="240" w:lineRule="auto"/>
    </w:pPr>
    <w:tblPr>
      <w:tblStyleRowBandSize w:val="1"/>
      <w:tblStyleColBandSize w:val="1"/>
      <w:tblBorders>
        <w:top w:val="single" w:sz="8" w:space="0" w:color="FFAD38" w:themeColor="accent1" w:themeTint="BF"/>
        <w:left w:val="single" w:sz="8" w:space="0" w:color="FFAD38" w:themeColor="accent1" w:themeTint="BF"/>
        <w:bottom w:val="single" w:sz="8" w:space="0" w:color="FFAD38" w:themeColor="accent1" w:themeTint="BF"/>
        <w:right w:val="single" w:sz="8" w:space="0" w:color="FFAD38" w:themeColor="accent1" w:themeTint="BF"/>
        <w:insideH w:val="single" w:sz="8" w:space="0" w:color="FFAD38" w:themeColor="accent1" w:themeTint="BF"/>
        <w:insideV w:val="single" w:sz="8" w:space="0" w:color="FFAD38" w:themeColor="accent1" w:themeTint="BF"/>
      </w:tblBorders>
    </w:tblPr>
    <w:tcPr>
      <w:shd w:val="clear" w:color="auto" w:fill="FFE3BD" w:themeFill="accent1" w:themeFillTint="3F"/>
    </w:tcPr>
    <w:tblStylePr w:type="firstRow">
      <w:rPr>
        <w:b/>
        <w:bCs/>
      </w:rPr>
    </w:tblStylePr>
    <w:tblStylePr w:type="lastRow">
      <w:rPr>
        <w:b/>
        <w:bCs/>
      </w:rPr>
      <w:tblPr/>
      <w:tcPr>
        <w:tcBorders>
          <w:top w:val="single" w:sz="18" w:space="0" w:color="FFAD38" w:themeColor="accent1" w:themeTint="BF"/>
        </w:tcBorders>
      </w:tcPr>
    </w:tblStylePr>
    <w:tblStylePr w:type="firstCol">
      <w:rPr>
        <w:b/>
        <w:bCs/>
      </w:rPr>
    </w:tblStylePr>
    <w:tblStylePr w:type="lastCol">
      <w:rPr>
        <w:b/>
        <w:bCs/>
      </w:rPr>
    </w:tblStylePr>
    <w:tblStylePr w:type="band1Vert">
      <w:tblPr/>
      <w:tcPr>
        <w:shd w:val="clear" w:color="auto" w:fill="FFC87B" w:themeFill="accent1" w:themeFillTint="7F"/>
      </w:tcPr>
    </w:tblStylePr>
    <w:tblStylePr w:type="band1Horz">
      <w:tblPr/>
      <w:tcPr>
        <w:shd w:val="clear" w:color="auto" w:fill="FFC87B" w:themeFill="accent1" w:themeFillTint="7F"/>
      </w:tcPr>
    </w:tblStylePr>
  </w:style>
  <w:style w:type="table" w:styleId="Gemiddeldraster1-accent2">
    <w:name w:val="Medium Grid 1 Accent 2"/>
    <w:basedOn w:val="Standaardtabel"/>
    <w:uiPriority w:val="67"/>
    <w:rsid w:val="00492CE2"/>
    <w:pPr>
      <w:spacing w:line="240" w:lineRule="auto"/>
    </w:pPr>
    <w:tblPr>
      <w:tblStyleRowBandSize w:val="1"/>
      <w:tblStyleColBandSize w:val="1"/>
      <w:tblBorders>
        <w:top w:val="single" w:sz="8" w:space="0" w:color="5CD1CF" w:themeColor="accent2" w:themeTint="BF"/>
        <w:left w:val="single" w:sz="8" w:space="0" w:color="5CD1CF" w:themeColor="accent2" w:themeTint="BF"/>
        <w:bottom w:val="single" w:sz="8" w:space="0" w:color="5CD1CF" w:themeColor="accent2" w:themeTint="BF"/>
        <w:right w:val="single" w:sz="8" w:space="0" w:color="5CD1CF" w:themeColor="accent2" w:themeTint="BF"/>
        <w:insideH w:val="single" w:sz="8" w:space="0" w:color="5CD1CF" w:themeColor="accent2" w:themeTint="BF"/>
        <w:insideV w:val="single" w:sz="8" w:space="0" w:color="5CD1CF" w:themeColor="accent2" w:themeTint="BF"/>
      </w:tblBorders>
    </w:tblPr>
    <w:tcPr>
      <w:shd w:val="clear" w:color="auto" w:fill="C9EFEF" w:themeFill="accent2" w:themeFillTint="3F"/>
    </w:tcPr>
    <w:tblStylePr w:type="firstRow">
      <w:rPr>
        <w:b/>
        <w:bCs/>
      </w:rPr>
    </w:tblStylePr>
    <w:tblStylePr w:type="lastRow">
      <w:rPr>
        <w:b/>
        <w:bCs/>
      </w:rPr>
      <w:tblPr/>
      <w:tcPr>
        <w:tcBorders>
          <w:top w:val="single" w:sz="18" w:space="0" w:color="5CD1CF" w:themeColor="accent2" w:themeTint="BF"/>
        </w:tcBorders>
      </w:tcPr>
    </w:tblStylePr>
    <w:tblStylePr w:type="firstCol">
      <w:rPr>
        <w:b/>
        <w:bCs/>
      </w:rPr>
    </w:tblStylePr>
    <w:tblStylePr w:type="lastCol">
      <w:rPr>
        <w:b/>
        <w:bCs/>
      </w:rPr>
    </w:tblStylePr>
    <w:tblStylePr w:type="band1Vert">
      <w:tblPr/>
      <w:tcPr>
        <w:shd w:val="clear" w:color="auto" w:fill="92E0DF" w:themeFill="accent2" w:themeFillTint="7F"/>
      </w:tcPr>
    </w:tblStylePr>
    <w:tblStylePr w:type="band1Horz">
      <w:tblPr/>
      <w:tcPr>
        <w:shd w:val="clear" w:color="auto" w:fill="92E0DF" w:themeFill="accent2" w:themeFillTint="7F"/>
      </w:tcPr>
    </w:tblStylePr>
  </w:style>
  <w:style w:type="table" w:styleId="Gemiddeldraster1-accent3">
    <w:name w:val="Medium Grid 1 Accent 3"/>
    <w:basedOn w:val="Standaardtabel"/>
    <w:uiPriority w:val="67"/>
    <w:rsid w:val="00492CE2"/>
    <w:pPr>
      <w:spacing w:line="240" w:lineRule="auto"/>
    </w:pPr>
    <w:tblPr>
      <w:tblStyleRowBandSize w:val="1"/>
      <w:tblStyleColBandSize w:val="1"/>
      <w:tblBorders>
        <w:top w:val="single" w:sz="8" w:space="0" w:color="22A7FF" w:themeColor="accent3" w:themeTint="BF"/>
        <w:left w:val="single" w:sz="8" w:space="0" w:color="22A7FF" w:themeColor="accent3" w:themeTint="BF"/>
        <w:bottom w:val="single" w:sz="8" w:space="0" w:color="22A7FF" w:themeColor="accent3" w:themeTint="BF"/>
        <w:right w:val="single" w:sz="8" w:space="0" w:color="22A7FF" w:themeColor="accent3" w:themeTint="BF"/>
        <w:insideH w:val="single" w:sz="8" w:space="0" w:color="22A7FF" w:themeColor="accent3" w:themeTint="BF"/>
        <w:insideV w:val="single" w:sz="8" w:space="0" w:color="22A7FF" w:themeColor="accent3" w:themeTint="BF"/>
      </w:tblBorders>
    </w:tblPr>
    <w:tcPr>
      <w:shd w:val="clear" w:color="auto" w:fill="B6E2FF" w:themeFill="accent3" w:themeFillTint="3F"/>
    </w:tcPr>
    <w:tblStylePr w:type="firstRow">
      <w:rPr>
        <w:b/>
        <w:bCs/>
      </w:rPr>
    </w:tblStylePr>
    <w:tblStylePr w:type="lastRow">
      <w:rPr>
        <w:b/>
        <w:bCs/>
      </w:rPr>
      <w:tblPr/>
      <w:tcPr>
        <w:tcBorders>
          <w:top w:val="single" w:sz="18" w:space="0" w:color="22A7FF" w:themeColor="accent3" w:themeTint="BF"/>
        </w:tcBorders>
      </w:tcPr>
    </w:tblStylePr>
    <w:tblStylePr w:type="firstCol">
      <w:rPr>
        <w:b/>
        <w:bCs/>
      </w:rPr>
    </w:tblStylePr>
    <w:tblStylePr w:type="lastCol">
      <w:rPr>
        <w:b/>
        <w:bCs/>
      </w:rPr>
    </w:tblStylePr>
    <w:tblStylePr w:type="band1Vert">
      <w:tblPr/>
      <w:tcPr>
        <w:shd w:val="clear" w:color="auto" w:fill="6CC4FF" w:themeFill="accent3" w:themeFillTint="7F"/>
      </w:tcPr>
    </w:tblStylePr>
    <w:tblStylePr w:type="band1Horz">
      <w:tblPr/>
      <w:tcPr>
        <w:shd w:val="clear" w:color="auto" w:fill="6CC4FF" w:themeFill="accent3" w:themeFillTint="7F"/>
      </w:tcPr>
    </w:tblStylePr>
  </w:style>
  <w:style w:type="table" w:styleId="Gemiddeldraster1-accent4">
    <w:name w:val="Medium Grid 1 Accent 4"/>
    <w:basedOn w:val="Standaardtabel"/>
    <w:uiPriority w:val="67"/>
    <w:rsid w:val="00492CE2"/>
    <w:pPr>
      <w:spacing w:line="240" w:lineRule="auto"/>
    </w:pPr>
    <w:tblPr>
      <w:tblStyleRowBandSize w:val="1"/>
      <w:tblStyleColBandSize w:val="1"/>
      <w:tblBorders>
        <w:top w:val="single" w:sz="8" w:space="0" w:color="0059C0" w:themeColor="accent4" w:themeTint="BF"/>
        <w:left w:val="single" w:sz="8" w:space="0" w:color="0059C0" w:themeColor="accent4" w:themeTint="BF"/>
        <w:bottom w:val="single" w:sz="8" w:space="0" w:color="0059C0" w:themeColor="accent4" w:themeTint="BF"/>
        <w:right w:val="single" w:sz="8" w:space="0" w:color="0059C0" w:themeColor="accent4" w:themeTint="BF"/>
        <w:insideH w:val="single" w:sz="8" w:space="0" w:color="0059C0" w:themeColor="accent4" w:themeTint="BF"/>
        <w:insideV w:val="single" w:sz="8" w:space="0" w:color="0059C0" w:themeColor="accent4" w:themeTint="BF"/>
      </w:tblBorders>
    </w:tblPr>
    <w:tcPr>
      <w:shd w:val="clear" w:color="auto" w:fill="96C6FF" w:themeFill="accent4" w:themeFillTint="3F"/>
    </w:tcPr>
    <w:tblStylePr w:type="firstRow">
      <w:rPr>
        <w:b/>
        <w:bCs/>
      </w:rPr>
    </w:tblStylePr>
    <w:tblStylePr w:type="lastRow">
      <w:rPr>
        <w:b/>
        <w:bCs/>
      </w:rPr>
      <w:tblPr/>
      <w:tcPr>
        <w:tcBorders>
          <w:top w:val="single" w:sz="18" w:space="0" w:color="0059C0" w:themeColor="accent4" w:themeTint="BF"/>
        </w:tcBorders>
      </w:tcPr>
    </w:tblStylePr>
    <w:tblStylePr w:type="firstCol">
      <w:rPr>
        <w:b/>
        <w:bCs/>
      </w:rPr>
    </w:tblStylePr>
    <w:tblStylePr w:type="lastCol">
      <w:rPr>
        <w:b/>
        <w:bCs/>
      </w:rPr>
    </w:tblStylePr>
    <w:tblStylePr w:type="band1Vert">
      <w:tblPr/>
      <w:tcPr>
        <w:shd w:val="clear" w:color="auto" w:fill="2B8DFF" w:themeFill="accent4" w:themeFillTint="7F"/>
      </w:tcPr>
    </w:tblStylePr>
    <w:tblStylePr w:type="band1Horz">
      <w:tblPr/>
      <w:tcPr>
        <w:shd w:val="clear" w:color="auto" w:fill="2B8DFF" w:themeFill="accent4" w:themeFillTint="7F"/>
      </w:tcPr>
    </w:tblStylePr>
  </w:style>
  <w:style w:type="table" w:styleId="Gemiddeldraster1-accent5">
    <w:name w:val="Medium Grid 1 Accent 5"/>
    <w:basedOn w:val="Standaardtabel"/>
    <w:uiPriority w:val="67"/>
    <w:rsid w:val="00492CE2"/>
    <w:pPr>
      <w:spacing w:line="240" w:lineRule="auto"/>
    </w:pPr>
    <w:tblPr>
      <w:tblStyleRowBandSize w:val="1"/>
      <w:tblStyleColBandSize w:val="1"/>
      <w:tblBorders>
        <w:top w:val="single" w:sz="8" w:space="0" w:color="EC568A" w:themeColor="accent5" w:themeTint="BF"/>
        <w:left w:val="single" w:sz="8" w:space="0" w:color="EC568A" w:themeColor="accent5" w:themeTint="BF"/>
        <w:bottom w:val="single" w:sz="8" w:space="0" w:color="EC568A" w:themeColor="accent5" w:themeTint="BF"/>
        <w:right w:val="single" w:sz="8" w:space="0" w:color="EC568A" w:themeColor="accent5" w:themeTint="BF"/>
        <w:insideH w:val="single" w:sz="8" w:space="0" w:color="EC568A" w:themeColor="accent5" w:themeTint="BF"/>
        <w:insideV w:val="single" w:sz="8" w:space="0" w:color="EC568A" w:themeColor="accent5" w:themeTint="BF"/>
      </w:tblBorders>
    </w:tblPr>
    <w:tcPr>
      <w:shd w:val="clear" w:color="auto" w:fill="F8C7D8" w:themeFill="accent5" w:themeFillTint="3F"/>
    </w:tcPr>
    <w:tblStylePr w:type="firstRow">
      <w:rPr>
        <w:b/>
        <w:bCs/>
      </w:rPr>
    </w:tblStylePr>
    <w:tblStylePr w:type="lastRow">
      <w:rPr>
        <w:b/>
        <w:bCs/>
      </w:rPr>
      <w:tblPr/>
      <w:tcPr>
        <w:tcBorders>
          <w:top w:val="single" w:sz="18" w:space="0" w:color="EC568A" w:themeColor="accent5" w:themeTint="BF"/>
        </w:tcBorders>
      </w:tcPr>
    </w:tblStylePr>
    <w:tblStylePr w:type="firstCol">
      <w:rPr>
        <w:b/>
        <w:bCs/>
      </w:rPr>
    </w:tblStylePr>
    <w:tblStylePr w:type="lastCol">
      <w:rPr>
        <w:b/>
        <w:bCs/>
      </w:rPr>
    </w:tblStylePr>
    <w:tblStylePr w:type="band1Vert">
      <w:tblPr/>
      <w:tcPr>
        <w:shd w:val="clear" w:color="auto" w:fill="F28EB1" w:themeFill="accent5" w:themeFillTint="7F"/>
      </w:tcPr>
    </w:tblStylePr>
    <w:tblStylePr w:type="band1Horz">
      <w:tblPr/>
      <w:tcPr>
        <w:shd w:val="clear" w:color="auto" w:fill="F28EB1" w:themeFill="accent5" w:themeFillTint="7F"/>
      </w:tcPr>
    </w:tblStylePr>
  </w:style>
  <w:style w:type="table" w:styleId="Gemiddeldraster1-accent6">
    <w:name w:val="Medium Grid 1 Accent 6"/>
    <w:basedOn w:val="Standaardtabel"/>
    <w:uiPriority w:val="67"/>
    <w:rsid w:val="00492CE2"/>
    <w:pPr>
      <w:spacing w:line="240" w:lineRule="auto"/>
    </w:pPr>
    <w:tblPr>
      <w:tblStyleRowBandSize w:val="1"/>
      <w:tblStyleColBandSize w:val="1"/>
      <w:tblBorders>
        <w:top w:val="single" w:sz="8" w:space="0" w:color="DD2FB1" w:themeColor="accent6" w:themeTint="BF"/>
        <w:left w:val="single" w:sz="8" w:space="0" w:color="DD2FB1" w:themeColor="accent6" w:themeTint="BF"/>
        <w:bottom w:val="single" w:sz="8" w:space="0" w:color="DD2FB1" w:themeColor="accent6" w:themeTint="BF"/>
        <w:right w:val="single" w:sz="8" w:space="0" w:color="DD2FB1" w:themeColor="accent6" w:themeTint="BF"/>
        <w:insideH w:val="single" w:sz="8" w:space="0" w:color="DD2FB1" w:themeColor="accent6" w:themeTint="BF"/>
        <w:insideV w:val="single" w:sz="8" w:space="0" w:color="DD2FB1" w:themeColor="accent6" w:themeTint="BF"/>
      </w:tblBorders>
    </w:tblPr>
    <w:tcPr>
      <w:shd w:val="clear" w:color="auto" w:fill="F4BAE5" w:themeFill="accent6" w:themeFillTint="3F"/>
    </w:tcPr>
    <w:tblStylePr w:type="firstRow">
      <w:rPr>
        <w:b/>
        <w:bCs/>
      </w:rPr>
    </w:tblStylePr>
    <w:tblStylePr w:type="lastRow">
      <w:rPr>
        <w:b/>
        <w:bCs/>
      </w:rPr>
      <w:tblPr/>
      <w:tcPr>
        <w:tcBorders>
          <w:top w:val="single" w:sz="18" w:space="0" w:color="DD2FB1" w:themeColor="accent6" w:themeTint="BF"/>
        </w:tcBorders>
      </w:tcPr>
    </w:tblStylePr>
    <w:tblStylePr w:type="firstCol">
      <w:rPr>
        <w:b/>
        <w:bCs/>
      </w:rPr>
    </w:tblStylePr>
    <w:tblStylePr w:type="lastCol">
      <w:rPr>
        <w:b/>
        <w:bCs/>
      </w:rPr>
    </w:tblStylePr>
    <w:tblStylePr w:type="band1Vert">
      <w:tblPr/>
      <w:tcPr>
        <w:shd w:val="clear" w:color="auto" w:fill="E874CB" w:themeFill="accent6" w:themeFillTint="7F"/>
      </w:tcPr>
    </w:tblStylePr>
    <w:tblStylePr w:type="band1Horz">
      <w:tblPr/>
      <w:tcPr>
        <w:shd w:val="clear" w:color="auto" w:fill="E874CB" w:themeFill="accent6" w:themeFillTint="7F"/>
      </w:tcPr>
    </w:tblStylePr>
  </w:style>
  <w:style w:type="table" w:styleId="Gemiddeldraster2">
    <w:name w:val="Medium Grid 2"/>
    <w:basedOn w:val="Standaardtabel"/>
    <w:uiPriority w:val="68"/>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9100" w:themeColor="accent1"/>
        <w:left w:val="single" w:sz="8" w:space="0" w:color="F59100" w:themeColor="accent1"/>
        <w:bottom w:val="single" w:sz="8" w:space="0" w:color="F59100" w:themeColor="accent1"/>
        <w:right w:val="single" w:sz="8" w:space="0" w:color="F59100" w:themeColor="accent1"/>
        <w:insideH w:val="single" w:sz="8" w:space="0" w:color="F59100" w:themeColor="accent1"/>
        <w:insideV w:val="single" w:sz="8" w:space="0" w:color="F59100" w:themeColor="accent1"/>
      </w:tblBorders>
    </w:tblPr>
    <w:tcPr>
      <w:shd w:val="clear" w:color="auto" w:fill="FFE3BD" w:themeFill="accent1" w:themeFillTint="3F"/>
    </w:tcPr>
    <w:tblStylePr w:type="firstRow">
      <w:rPr>
        <w:b/>
        <w:bCs/>
        <w:color w:val="000000" w:themeColor="text1"/>
      </w:rPr>
      <w:tblPr/>
      <w:tcPr>
        <w:shd w:val="clear" w:color="auto" w:fill="FFF4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1" w:themeFillTint="33"/>
      </w:tcPr>
    </w:tblStylePr>
    <w:tblStylePr w:type="band1Vert">
      <w:tblPr/>
      <w:tcPr>
        <w:shd w:val="clear" w:color="auto" w:fill="FFC87B" w:themeFill="accent1" w:themeFillTint="7F"/>
      </w:tcPr>
    </w:tblStylePr>
    <w:tblStylePr w:type="band1Horz">
      <w:tblPr/>
      <w:tcPr>
        <w:tcBorders>
          <w:insideH w:val="single" w:sz="6" w:space="0" w:color="F59100" w:themeColor="accent1"/>
          <w:insideV w:val="single" w:sz="6" w:space="0" w:color="F59100" w:themeColor="accent1"/>
        </w:tcBorders>
        <w:shd w:val="clear" w:color="auto" w:fill="FFC87B"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5B3" w:themeColor="accent2"/>
        <w:left w:val="single" w:sz="8" w:space="0" w:color="33B5B3" w:themeColor="accent2"/>
        <w:bottom w:val="single" w:sz="8" w:space="0" w:color="33B5B3" w:themeColor="accent2"/>
        <w:right w:val="single" w:sz="8" w:space="0" w:color="33B5B3" w:themeColor="accent2"/>
        <w:insideH w:val="single" w:sz="8" w:space="0" w:color="33B5B3" w:themeColor="accent2"/>
        <w:insideV w:val="single" w:sz="8" w:space="0" w:color="33B5B3" w:themeColor="accent2"/>
      </w:tblBorders>
    </w:tblPr>
    <w:tcPr>
      <w:shd w:val="clear" w:color="auto" w:fill="C9EFEF" w:themeFill="accent2" w:themeFillTint="3F"/>
    </w:tcPr>
    <w:tblStylePr w:type="firstRow">
      <w:rPr>
        <w:b/>
        <w:bCs/>
        <w:color w:val="000000" w:themeColor="text1"/>
      </w:rPr>
      <w:tblPr/>
      <w:tcPr>
        <w:shd w:val="clear" w:color="auto" w:fill="E9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2F2" w:themeFill="accent2" w:themeFillTint="33"/>
      </w:tcPr>
    </w:tblStylePr>
    <w:tblStylePr w:type="band1Vert">
      <w:tblPr/>
      <w:tcPr>
        <w:shd w:val="clear" w:color="auto" w:fill="92E0DF" w:themeFill="accent2" w:themeFillTint="7F"/>
      </w:tcPr>
    </w:tblStylePr>
    <w:tblStylePr w:type="band1Horz">
      <w:tblPr/>
      <w:tcPr>
        <w:tcBorders>
          <w:insideH w:val="single" w:sz="6" w:space="0" w:color="33B5B3" w:themeColor="accent2"/>
          <w:insideV w:val="single" w:sz="6" w:space="0" w:color="33B5B3" w:themeColor="accent2"/>
        </w:tcBorders>
        <w:shd w:val="clear" w:color="auto" w:fill="92E0D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2D7" w:themeColor="accent3"/>
        <w:left w:val="single" w:sz="8" w:space="0" w:color="0082D7" w:themeColor="accent3"/>
        <w:bottom w:val="single" w:sz="8" w:space="0" w:color="0082D7" w:themeColor="accent3"/>
        <w:right w:val="single" w:sz="8" w:space="0" w:color="0082D7" w:themeColor="accent3"/>
        <w:insideH w:val="single" w:sz="8" w:space="0" w:color="0082D7" w:themeColor="accent3"/>
        <w:insideV w:val="single" w:sz="8" w:space="0" w:color="0082D7" w:themeColor="accent3"/>
      </w:tblBorders>
    </w:tblPr>
    <w:tcPr>
      <w:shd w:val="clear" w:color="auto" w:fill="B6E2FF" w:themeFill="accent3" w:themeFillTint="3F"/>
    </w:tcPr>
    <w:tblStylePr w:type="firstRow">
      <w:rPr>
        <w:b/>
        <w:bCs/>
        <w:color w:val="000000" w:themeColor="text1"/>
      </w:rPr>
      <w:tblPr/>
      <w:tcPr>
        <w:shd w:val="clear" w:color="auto" w:fill="E2F3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7FF" w:themeFill="accent3" w:themeFillTint="33"/>
      </w:tcPr>
    </w:tblStylePr>
    <w:tblStylePr w:type="band1Vert">
      <w:tblPr/>
      <w:tcPr>
        <w:shd w:val="clear" w:color="auto" w:fill="6CC4FF" w:themeFill="accent3" w:themeFillTint="7F"/>
      </w:tcPr>
    </w:tblStylePr>
    <w:tblStylePr w:type="band1Horz">
      <w:tblPr/>
      <w:tcPr>
        <w:tcBorders>
          <w:insideH w:val="single" w:sz="6" w:space="0" w:color="0082D7" w:themeColor="accent3"/>
          <w:insideV w:val="single" w:sz="6" w:space="0" w:color="0082D7" w:themeColor="accent3"/>
        </w:tcBorders>
        <w:shd w:val="clear" w:color="auto" w:fill="6CC4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856" w:themeColor="accent4"/>
        <w:left w:val="single" w:sz="8" w:space="0" w:color="002856" w:themeColor="accent4"/>
        <w:bottom w:val="single" w:sz="8" w:space="0" w:color="002856" w:themeColor="accent4"/>
        <w:right w:val="single" w:sz="8" w:space="0" w:color="002856" w:themeColor="accent4"/>
        <w:insideH w:val="single" w:sz="8" w:space="0" w:color="002856" w:themeColor="accent4"/>
        <w:insideV w:val="single" w:sz="8" w:space="0" w:color="002856" w:themeColor="accent4"/>
      </w:tblBorders>
    </w:tblPr>
    <w:tcPr>
      <w:shd w:val="clear" w:color="auto" w:fill="96C6FF" w:themeFill="accent4" w:themeFillTint="3F"/>
    </w:tcPr>
    <w:tblStylePr w:type="firstRow">
      <w:rPr>
        <w:b/>
        <w:bCs/>
        <w:color w:val="000000" w:themeColor="text1"/>
      </w:rPr>
      <w:tblPr/>
      <w:tcPr>
        <w:shd w:val="clear" w:color="auto" w:fill="D5E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4" w:themeFillTint="33"/>
      </w:tcPr>
    </w:tblStylePr>
    <w:tblStylePr w:type="band1Vert">
      <w:tblPr/>
      <w:tcPr>
        <w:shd w:val="clear" w:color="auto" w:fill="2B8DFF" w:themeFill="accent4" w:themeFillTint="7F"/>
      </w:tcPr>
    </w:tblStylePr>
    <w:tblStylePr w:type="band1Horz">
      <w:tblPr/>
      <w:tcPr>
        <w:tcBorders>
          <w:insideH w:val="single" w:sz="6" w:space="0" w:color="002856" w:themeColor="accent4"/>
          <w:insideV w:val="single" w:sz="6" w:space="0" w:color="002856" w:themeColor="accent4"/>
        </w:tcBorders>
        <w:shd w:val="clear" w:color="auto" w:fill="2B8DFF"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E64" w:themeColor="accent5"/>
        <w:left w:val="single" w:sz="8" w:space="0" w:color="E61E64" w:themeColor="accent5"/>
        <w:bottom w:val="single" w:sz="8" w:space="0" w:color="E61E64" w:themeColor="accent5"/>
        <w:right w:val="single" w:sz="8" w:space="0" w:color="E61E64" w:themeColor="accent5"/>
        <w:insideH w:val="single" w:sz="8" w:space="0" w:color="E61E64" w:themeColor="accent5"/>
        <w:insideV w:val="single" w:sz="8" w:space="0" w:color="E61E64" w:themeColor="accent5"/>
      </w:tblBorders>
    </w:tblPr>
    <w:tcPr>
      <w:shd w:val="clear" w:color="auto" w:fill="F8C7D8" w:themeFill="accent5" w:themeFillTint="3F"/>
    </w:tcPr>
    <w:tblStylePr w:type="firstRow">
      <w:rPr>
        <w:b/>
        <w:bCs/>
        <w:color w:val="000000" w:themeColor="text1"/>
      </w:rPr>
      <w:tblPr/>
      <w:tcPr>
        <w:shd w:val="clear" w:color="auto" w:fill="FCE8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F" w:themeFill="accent5" w:themeFillTint="33"/>
      </w:tcPr>
    </w:tblStylePr>
    <w:tblStylePr w:type="band1Vert">
      <w:tblPr/>
      <w:tcPr>
        <w:shd w:val="clear" w:color="auto" w:fill="F28EB1" w:themeFill="accent5" w:themeFillTint="7F"/>
      </w:tcPr>
    </w:tblStylePr>
    <w:tblStylePr w:type="band1Horz">
      <w:tblPr/>
      <w:tcPr>
        <w:tcBorders>
          <w:insideH w:val="single" w:sz="6" w:space="0" w:color="E61E64" w:themeColor="accent5"/>
          <w:insideV w:val="single" w:sz="6" w:space="0" w:color="E61E64" w:themeColor="accent5"/>
        </w:tcBorders>
        <w:shd w:val="clear" w:color="auto" w:fill="F28EB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1A80" w:themeColor="accent6"/>
        <w:left w:val="single" w:sz="8" w:space="0" w:color="A21A80" w:themeColor="accent6"/>
        <w:bottom w:val="single" w:sz="8" w:space="0" w:color="A21A80" w:themeColor="accent6"/>
        <w:right w:val="single" w:sz="8" w:space="0" w:color="A21A80" w:themeColor="accent6"/>
        <w:insideH w:val="single" w:sz="8" w:space="0" w:color="A21A80" w:themeColor="accent6"/>
        <w:insideV w:val="single" w:sz="8" w:space="0" w:color="A21A80" w:themeColor="accent6"/>
      </w:tblBorders>
    </w:tblPr>
    <w:tcPr>
      <w:shd w:val="clear" w:color="auto" w:fill="F4BAE5" w:themeFill="accent6" w:themeFillTint="3F"/>
    </w:tcPr>
    <w:tblStylePr w:type="firstRow">
      <w:rPr>
        <w:b/>
        <w:bCs/>
        <w:color w:val="000000" w:themeColor="text1"/>
      </w:rPr>
      <w:tblPr/>
      <w:tcPr>
        <w:shd w:val="clear" w:color="auto" w:fill="FAE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7EA" w:themeFill="accent6" w:themeFillTint="33"/>
      </w:tcPr>
    </w:tblStylePr>
    <w:tblStylePr w:type="band1Vert">
      <w:tblPr/>
      <w:tcPr>
        <w:shd w:val="clear" w:color="auto" w:fill="E874CB" w:themeFill="accent6" w:themeFillTint="7F"/>
      </w:tcPr>
    </w:tblStylePr>
    <w:tblStylePr w:type="band1Horz">
      <w:tblPr/>
      <w:tcPr>
        <w:tcBorders>
          <w:insideH w:val="single" w:sz="6" w:space="0" w:color="A21A80" w:themeColor="accent6"/>
          <w:insideV w:val="single" w:sz="6" w:space="0" w:color="A21A80" w:themeColor="accent6"/>
        </w:tcBorders>
        <w:shd w:val="clear" w:color="auto" w:fill="E874C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92CE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92CE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1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1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1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1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8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87B" w:themeFill="accent1" w:themeFillTint="7F"/>
      </w:tcPr>
    </w:tblStylePr>
  </w:style>
  <w:style w:type="table" w:styleId="Gemiddeldraster3-accent2">
    <w:name w:val="Medium Grid 3 Accent 2"/>
    <w:basedOn w:val="Standaardtabel"/>
    <w:uiPriority w:val="69"/>
    <w:rsid w:val="00492CE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5B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5B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5B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5B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0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0DF" w:themeFill="accent2" w:themeFillTint="7F"/>
      </w:tcPr>
    </w:tblStylePr>
  </w:style>
  <w:style w:type="table" w:styleId="Gemiddeldraster3-accent3">
    <w:name w:val="Medium Grid 3 Accent 3"/>
    <w:basedOn w:val="Standaardtabel"/>
    <w:uiPriority w:val="69"/>
    <w:rsid w:val="00492CE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4FF" w:themeFill="accent3" w:themeFillTint="7F"/>
      </w:tcPr>
    </w:tblStylePr>
  </w:style>
  <w:style w:type="table" w:styleId="Gemiddeldraster3-accent4">
    <w:name w:val="Medium Grid 3 Accent 4"/>
    <w:basedOn w:val="Standaardtabel"/>
    <w:uiPriority w:val="69"/>
    <w:rsid w:val="00492CE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8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8DFF" w:themeFill="accent4" w:themeFillTint="7F"/>
      </w:tcPr>
    </w:tblStylePr>
  </w:style>
  <w:style w:type="table" w:styleId="Gemiddeldraster3-accent5">
    <w:name w:val="Medium Grid 3 Accent 5"/>
    <w:basedOn w:val="Standaardtabel"/>
    <w:uiPriority w:val="69"/>
    <w:rsid w:val="00492CE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E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E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E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E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E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EB1" w:themeFill="accent5" w:themeFillTint="7F"/>
      </w:tcPr>
    </w:tblStylePr>
  </w:style>
  <w:style w:type="table" w:styleId="Gemiddeldraster3-accent6">
    <w:name w:val="Medium Grid 3 Accent 6"/>
    <w:basedOn w:val="Standaardtabel"/>
    <w:uiPriority w:val="69"/>
    <w:rsid w:val="00492CE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A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1A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1A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1A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1A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4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4CB" w:themeFill="accent6" w:themeFillTint="7F"/>
      </w:tcPr>
    </w:tblStylePr>
  </w:style>
  <w:style w:type="table" w:styleId="Gemiddeldelijst1">
    <w:name w:val="Medium List 1"/>
    <w:basedOn w:val="Standaardtabel"/>
    <w:uiPriority w:val="65"/>
    <w:rsid w:val="00492CE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8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92CE2"/>
    <w:pPr>
      <w:spacing w:line="240" w:lineRule="auto"/>
    </w:pPr>
    <w:rPr>
      <w:color w:val="000000" w:themeColor="text1"/>
    </w:rPr>
    <w:tblPr>
      <w:tblStyleRowBandSize w:val="1"/>
      <w:tblStyleColBandSize w:val="1"/>
      <w:tblBorders>
        <w:top w:val="single" w:sz="8" w:space="0" w:color="F59100" w:themeColor="accent1"/>
        <w:bottom w:val="single" w:sz="8" w:space="0" w:color="F59100" w:themeColor="accent1"/>
      </w:tblBorders>
    </w:tblPr>
    <w:tblStylePr w:type="firstRow">
      <w:rPr>
        <w:rFonts w:asciiTheme="majorHAnsi" w:eastAsiaTheme="majorEastAsia" w:hAnsiTheme="majorHAnsi" w:cstheme="majorBidi"/>
      </w:rPr>
      <w:tblPr/>
      <w:tcPr>
        <w:tcBorders>
          <w:top w:val="nil"/>
          <w:bottom w:val="single" w:sz="8" w:space="0" w:color="F59100" w:themeColor="accent1"/>
        </w:tcBorders>
      </w:tcPr>
    </w:tblStylePr>
    <w:tblStylePr w:type="lastRow">
      <w:rPr>
        <w:b/>
        <w:bCs/>
        <w:color w:val="002856" w:themeColor="text2"/>
      </w:rPr>
      <w:tblPr/>
      <w:tcPr>
        <w:tcBorders>
          <w:top w:val="single" w:sz="8" w:space="0" w:color="F59100" w:themeColor="accent1"/>
          <w:bottom w:val="single" w:sz="8" w:space="0" w:color="F59100" w:themeColor="accent1"/>
        </w:tcBorders>
      </w:tcPr>
    </w:tblStylePr>
    <w:tblStylePr w:type="firstCol">
      <w:rPr>
        <w:b/>
        <w:bCs/>
      </w:rPr>
    </w:tblStylePr>
    <w:tblStylePr w:type="lastCol">
      <w:rPr>
        <w:b/>
        <w:bCs/>
      </w:rPr>
      <w:tblPr/>
      <w:tcPr>
        <w:tcBorders>
          <w:top w:val="single" w:sz="8" w:space="0" w:color="F59100" w:themeColor="accent1"/>
          <w:bottom w:val="single" w:sz="8" w:space="0" w:color="F59100" w:themeColor="accent1"/>
        </w:tcBorders>
      </w:tcPr>
    </w:tblStylePr>
    <w:tblStylePr w:type="band1Vert">
      <w:tblPr/>
      <w:tcPr>
        <w:shd w:val="clear" w:color="auto" w:fill="FFE3BD" w:themeFill="accent1" w:themeFillTint="3F"/>
      </w:tcPr>
    </w:tblStylePr>
    <w:tblStylePr w:type="band1Horz">
      <w:tblPr/>
      <w:tcPr>
        <w:shd w:val="clear" w:color="auto" w:fill="FFE3BD" w:themeFill="accent1" w:themeFillTint="3F"/>
      </w:tcPr>
    </w:tblStylePr>
  </w:style>
  <w:style w:type="table" w:styleId="Gemiddeldelijst1-accent2">
    <w:name w:val="Medium List 1 Accent 2"/>
    <w:basedOn w:val="Standaardtabel"/>
    <w:uiPriority w:val="65"/>
    <w:rsid w:val="00492CE2"/>
    <w:pPr>
      <w:spacing w:line="240" w:lineRule="auto"/>
    </w:pPr>
    <w:rPr>
      <w:color w:val="000000" w:themeColor="text1"/>
    </w:rPr>
    <w:tblPr>
      <w:tblStyleRowBandSize w:val="1"/>
      <w:tblStyleColBandSize w:val="1"/>
      <w:tblBorders>
        <w:top w:val="single" w:sz="8" w:space="0" w:color="33B5B3" w:themeColor="accent2"/>
        <w:bottom w:val="single" w:sz="8" w:space="0" w:color="33B5B3" w:themeColor="accent2"/>
      </w:tblBorders>
    </w:tblPr>
    <w:tblStylePr w:type="firstRow">
      <w:rPr>
        <w:rFonts w:asciiTheme="majorHAnsi" w:eastAsiaTheme="majorEastAsia" w:hAnsiTheme="majorHAnsi" w:cstheme="majorBidi"/>
      </w:rPr>
      <w:tblPr/>
      <w:tcPr>
        <w:tcBorders>
          <w:top w:val="nil"/>
          <w:bottom w:val="single" w:sz="8" w:space="0" w:color="33B5B3" w:themeColor="accent2"/>
        </w:tcBorders>
      </w:tcPr>
    </w:tblStylePr>
    <w:tblStylePr w:type="lastRow">
      <w:rPr>
        <w:b/>
        <w:bCs/>
        <w:color w:val="002856" w:themeColor="text2"/>
      </w:rPr>
      <w:tblPr/>
      <w:tcPr>
        <w:tcBorders>
          <w:top w:val="single" w:sz="8" w:space="0" w:color="33B5B3" w:themeColor="accent2"/>
          <w:bottom w:val="single" w:sz="8" w:space="0" w:color="33B5B3" w:themeColor="accent2"/>
        </w:tcBorders>
      </w:tcPr>
    </w:tblStylePr>
    <w:tblStylePr w:type="firstCol">
      <w:rPr>
        <w:b/>
        <w:bCs/>
      </w:rPr>
    </w:tblStylePr>
    <w:tblStylePr w:type="lastCol">
      <w:rPr>
        <w:b/>
        <w:bCs/>
      </w:rPr>
      <w:tblPr/>
      <w:tcPr>
        <w:tcBorders>
          <w:top w:val="single" w:sz="8" w:space="0" w:color="33B5B3" w:themeColor="accent2"/>
          <w:bottom w:val="single" w:sz="8" w:space="0" w:color="33B5B3" w:themeColor="accent2"/>
        </w:tcBorders>
      </w:tcPr>
    </w:tblStylePr>
    <w:tblStylePr w:type="band1Vert">
      <w:tblPr/>
      <w:tcPr>
        <w:shd w:val="clear" w:color="auto" w:fill="C9EFEF" w:themeFill="accent2" w:themeFillTint="3F"/>
      </w:tcPr>
    </w:tblStylePr>
    <w:tblStylePr w:type="band1Horz">
      <w:tblPr/>
      <w:tcPr>
        <w:shd w:val="clear" w:color="auto" w:fill="C9EFEF" w:themeFill="accent2" w:themeFillTint="3F"/>
      </w:tcPr>
    </w:tblStylePr>
  </w:style>
  <w:style w:type="table" w:styleId="Gemiddeldelijst1-accent3">
    <w:name w:val="Medium List 1 Accent 3"/>
    <w:basedOn w:val="Standaardtabel"/>
    <w:uiPriority w:val="65"/>
    <w:rsid w:val="00492CE2"/>
    <w:pPr>
      <w:spacing w:line="240" w:lineRule="auto"/>
    </w:pPr>
    <w:rPr>
      <w:color w:val="000000" w:themeColor="text1"/>
    </w:rPr>
    <w:tblPr>
      <w:tblStyleRowBandSize w:val="1"/>
      <w:tblStyleColBandSize w:val="1"/>
      <w:tblBorders>
        <w:top w:val="single" w:sz="8" w:space="0" w:color="0082D7" w:themeColor="accent3"/>
        <w:bottom w:val="single" w:sz="8" w:space="0" w:color="0082D7" w:themeColor="accent3"/>
      </w:tblBorders>
    </w:tblPr>
    <w:tblStylePr w:type="firstRow">
      <w:rPr>
        <w:rFonts w:asciiTheme="majorHAnsi" w:eastAsiaTheme="majorEastAsia" w:hAnsiTheme="majorHAnsi" w:cstheme="majorBidi"/>
      </w:rPr>
      <w:tblPr/>
      <w:tcPr>
        <w:tcBorders>
          <w:top w:val="nil"/>
          <w:bottom w:val="single" w:sz="8" w:space="0" w:color="0082D7" w:themeColor="accent3"/>
        </w:tcBorders>
      </w:tcPr>
    </w:tblStylePr>
    <w:tblStylePr w:type="lastRow">
      <w:rPr>
        <w:b/>
        <w:bCs/>
        <w:color w:val="002856" w:themeColor="text2"/>
      </w:rPr>
      <w:tblPr/>
      <w:tcPr>
        <w:tcBorders>
          <w:top w:val="single" w:sz="8" w:space="0" w:color="0082D7" w:themeColor="accent3"/>
          <w:bottom w:val="single" w:sz="8" w:space="0" w:color="0082D7" w:themeColor="accent3"/>
        </w:tcBorders>
      </w:tcPr>
    </w:tblStylePr>
    <w:tblStylePr w:type="firstCol">
      <w:rPr>
        <w:b/>
        <w:bCs/>
      </w:rPr>
    </w:tblStylePr>
    <w:tblStylePr w:type="lastCol">
      <w:rPr>
        <w:b/>
        <w:bCs/>
      </w:rPr>
      <w:tblPr/>
      <w:tcPr>
        <w:tcBorders>
          <w:top w:val="single" w:sz="8" w:space="0" w:color="0082D7" w:themeColor="accent3"/>
          <w:bottom w:val="single" w:sz="8" w:space="0" w:color="0082D7" w:themeColor="accent3"/>
        </w:tcBorders>
      </w:tcPr>
    </w:tblStylePr>
    <w:tblStylePr w:type="band1Vert">
      <w:tblPr/>
      <w:tcPr>
        <w:shd w:val="clear" w:color="auto" w:fill="B6E2FF" w:themeFill="accent3" w:themeFillTint="3F"/>
      </w:tcPr>
    </w:tblStylePr>
    <w:tblStylePr w:type="band1Horz">
      <w:tblPr/>
      <w:tcPr>
        <w:shd w:val="clear" w:color="auto" w:fill="B6E2FF" w:themeFill="accent3" w:themeFillTint="3F"/>
      </w:tcPr>
    </w:tblStylePr>
  </w:style>
  <w:style w:type="table" w:styleId="Gemiddeldelijst1-accent4">
    <w:name w:val="Medium List 1 Accent 4"/>
    <w:basedOn w:val="Standaardtabel"/>
    <w:uiPriority w:val="65"/>
    <w:rsid w:val="00492CE2"/>
    <w:pPr>
      <w:spacing w:line="240" w:lineRule="auto"/>
    </w:pPr>
    <w:rPr>
      <w:color w:val="000000" w:themeColor="text1"/>
    </w:rPr>
    <w:tblPr>
      <w:tblStyleRowBandSize w:val="1"/>
      <w:tblStyleColBandSize w:val="1"/>
      <w:tblBorders>
        <w:top w:val="single" w:sz="8" w:space="0" w:color="002856" w:themeColor="accent4"/>
        <w:bottom w:val="single" w:sz="8" w:space="0" w:color="002856" w:themeColor="accent4"/>
      </w:tblBorders>
    </w:tblPr>
    <w:tblStylePr w:type="firstRow">
      <w:rPr>
        <w:rFonts w:asciiTheme="majorHAnsi" w:eastAsiaTheme="majorEastAsia" w:hAnsiTheme="majorHAnsi" w:cstheme="majorBidi"/>
      </w:rPr>
      <w:tblPr/>
      <w:tcPr>
        <w:tcBorders>
          <w:top w:val="nil"/>
          <w:bottom w:val="single" w:sz="8" w:space="0" w:color="002856" w:themeColor="accent4"/>
        </w:tcBorders>
      </w:tcPr>
    </w:tblStylePr>
    <w:tblStylePr w:type="lastRow">
      <w:rPr>
        <w:b/>
        <w:bCs/>
        <w:color w:val="002856" w:themeColor="text2"/>
      </w:rPr>
      <w:tblPr/>
      <w:tcPr>
        <w:tcBorders>
          <w:top w:val="single" w:sz="8" w:space="0" w:color="002856" w:themeColor="accent4"/>
          <w:bottom w:val="single" w:sz="8" w:space="0" w:color="002856" w:themeColor="accent4"/>
        </w:tcBorders>
      </w:tcPr>
    </w:tblStylePr>
    <w:tblStylePr w:type="firstCol">
      <w:rPr>
        <w:b/>
        <w:bCs/>
      </w:rPr>
    </w:tblStylePr>
    <w:tblStylePr w:type="lastCol">
      <w:rPr>
        <w:b/>
        <w:bCs/>
      </w:rPr>
      <w:tblPr/>
      <w:tcPr>
        <w:tcBorders>
          <w:top w:val="single" w:sz="8" w:space="0" w:color="002856" w:themeColor="accent4"/>
          <w:bottom w:val="single" w:sz="8" w:space="0" w:color="002856" w:themeColor="accent4"/>
        </w:tcBorders>
      </w:tcPr>
    </w:tblStylePr>
    <w:tblStylePr w:type="band1Vert">
      <w:tblPr/>
      <w:tcPr>
        <w:shd w:val="clear" w:color="auto" w:fill="96C6FF" w:themeFill="accent4" w:themeFillTint="3F"/>
      </w:tcPr>
    </w:tblStylePr>
    <w:tblStylePr w:type="band1Horz">
      <w:tblPr/>
      <w:tcPr>
        <w:shd w:val="clear" w:color="auto" w:fill="96C6FF" w:themeFill="accent4" w:themeFillTint="3F"/>
      </w:tcPr>
    </w:tblStylePr>
  </w:style>
  <w:style w:type="table" w:styleId="Gemiddeldelijst1-accent5">
    <w:name w:val="Medium List 1 Accent 5"/>
    <w:basedOn w:val="Standaardtabel"/>
    <w:uiPriority w:val="65"/>
    <w:rsid w:val="00492CE2"/>
    <w:pPr>
      <w:spacing w:line="240" w:lineRule="auto"/>
    </w:pPr>
    <w:rPr>
      <w:color w:val="000000" w:themeColor="text1"/>
    </w:rPr>
    <w:tblPr>
      <w:tblStyleRowBandSize w:val="1"/>
      <w:tblStyleColBandSize w:val="1"/>
      <w:tblBorders>
        <w:top w:val="single" w:sz="8" w:space="0" w:color="E61E64" w:themeColor="accent5"/>
        <w:bottom w:val="single" w:sz="8" w:space="0" w:color="E61E64" w:themeColor="accent5"/>
      </w:tblBorders>
    </w:tblPr>
    <w:tblStylePr w:type="firstRow">
      <w:rPr>
        <w:rFonts w:asciiTheme="majorHAnsi" w:eastAsiaTheme="majorEastAsia" w:hAnsiTheme="majorHAnsi" w:cstheme="majorBidi"/>
      </w:rPr>
      <w:tblPr/>
      <w:tcPr>
        <w:tcBorders>
          <w:top w:val="nil"/>
          <w:bottom w:val="single" w:sz="8" w:space="0" w:color="E61E64" w:themeColor="accent5"/>
        </w:tcBorders>
      </w:tcPr>
    </w:tblStylePr>
    <w:tblStylePr w:type="lastRow">
      <w:rPr>
        <w:b/>
        <w:bCs/>
        <w:color w:val="002856" w:themeColor="text2"/>
      </w:rPr>
      <w:tblPr/>
      <w:tcPr>
        <w:tcBorders>
          <w:top w:val="single" w:sz="8" w:space="0" w:color="E61E64" w:themeColor="accent5"/>
          <w:bottom w:val="single" w:sz="8" w:space="0" w:color="E61E64" w:themeColor="accent5"/>
        </w:tcBorders>
      </w:tcPr>
    </w:tblStylePr>
    <w:tblStylePr w:type="firstCol">
      <w:rPr>
        <w:b/>
        <w:bCs/>
      </w:rPr>
    </w:tblStylePr>
    <w:tblStylePr w:type="lastCol">
      <w:rPr>
        <w:b/>
        <w:bCs/>
      </w:rPr>
      <w:tblPr/>
      <w:tcPr>
        <w:tcBorders>
          <w:top w:val="single" w:sz="8" w:space="0" w:color="E61E64" w:themeColor="accent5"/>
          <w:bottom w:val="single" w:sz="8" w:space="0" w:color="E61E64" w:themeColor="accent5"/>
        </w:tcBorders>
      </w:tcPr>
    </w:tblStylePr>
    <w:tblStylePr w:type="band1Vert">
      <w:tblPr/>
      <w:tcPr>
        <w:shd w:val="clear" w:color="auto" w:fill="F8C7D8" w:themeFill="accent5" w:themeFillTint="3F"/>
      </w:tcPr>
    </w:tblStylePr>
    <w:tblStylePr w:type="band1Horz">
      <w:tblPr/>
      <w:tcPr>
        <w:shd w:val="clear" w:color="auto" w:fill="F8C7D8" w:themeFill="accent5" w:themeFillTint="3F"/>
      </w:tcPr>
    </w:tblStylePr>
  </w:style>
  <w:style w:type="table" w:styleId="Gemiddeldelijst1-accent6">
    <w:name w:val="Medium List 1 Accent 6"/>
    <w:basedOn w:val="Standaardtabel"/>
    <w:uiPriority w:val="65"/>
    <w:rsid w:val="00492CE2"/>
    <w:pPr>
      <w:spacing w:line="240" w:lineRule="auto"/>
    </w:pPr>
    <w:rPr>
      <w:color w:val="000000" w:themeColor="text1"/>
    </w:rPr>
    <w:tblPr>
      <w:tblStyleRowBandSize w:val="1"/>
      <w:tblStyleColBandSize w:val="1"/>
      <w:tblBorders>
        <w:top w:val="single" w:sz="8" w:space="0" w:color="A21A80" w:themeColor="accent6"/>
        <w:bottom w:val="single" w:sz="8" w:space="0" w:color="A21A80" w:themeColor="accent6"/>
      </w:tblBorders>
    </w:tblPr>
    <w:tblStylePr w:type="firstRow">
      <w:rPr>
        <w:rFonts w:asciiTheme="majorHAnsi" w:eastAsiaTheme="majorEastAsia" w:hAnsiTheme="majorHAnsi" w:cstheme="majorBidi"/>
      </w:rPr>
      <w:tblPr/>
      <w:tcPr>
        <w:tcBorders>
          <w:top w:val="nil"/>
          <w:bottom w:val="single" w:sz="8" w:space="0" w:color="A21A80" w:themeColor="accent6"/>
        </w:tcBorders>
      </w:tcPr>
    </w:tblStylePr>
    <w:tblStylePr w:type="lastRow">
      <w:rPr>
        <w:b/>
        <w:bCs/>
        <w:color w:val="002856" w:themeColor="text2"/>
      </w:rPr>
      <w:tblPr/>
      <w:tcPr>
        <w:tcBorders>
          <w:top w:val="single" w:sz="8" w:space="0" w:color="A21A80" w:themeColor="accent6"/>
          <w:bottom w:val="single" w:sz="8" w:space="0" w:color="A21A80" w:themeColor="accent6"/>
        </w:tcBorders>
      </w:tcPr>
    </w:tblStylePr>
    <w:tblStylePr w:type="firstCol">
      <w:rPr>
        <w:b/>
        <w:bCs/>
      </w:rPr>
    </w:tblStylePr>
    <w:tblStylePr w:type="lastCol">
      <w:rPr>
        <w:b/>
        <w:bCs/>
      </w:rPr>
      <w:tblPr/>
      <w:tcPr>
        <w:tcBorders>
          <w:top w:val="single" w:sz="8" w:space="0" w:color="A21A80" w:themeColor="accent6"/>
          <w:bottom w:val="single" w:sz="8" w:space="0" w:color="A21A80" w:themeColor="accent6"/>
        </w:tcBorders>
      </w:tcPr>
    </w:tblStylePr>
    <w:tblStylePr w:type="band1Vert">
      <w:tblPr/>
      <w:tcPr>
        <w:shd w:val="clear" w:color="auto" w:fill="F4BAE5" w:themeFill="accent6" w:themeFillTint="3F"/>
      </w:tcPr>
    </w:tblStylePr>
    <w:tblStylePr w:type="band1Horz">
      <w:tblPr/>
      <w:tcPr>
        <w:shd w:val="clear" w:color="auto" w:fill="F4BAE5" w:themeFill="accent6" w:themeFillTint="3F"/>
      </w:tcPr>
    </w:tblStylePr>
  </w:style>
  <w:style w:type="table" w:styleId="Gemiddeldelijst2">
    <w:name w:val="Medium List 2"/>
    <w:basedOn w:val="Standaardtabel"/>
    <w:uiPriority w:val="66"/>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9100" w:themeColor="accent1"/>
        <w:left w:val="single" w:sz="8" w:space="0" w:color="F59100" w:themeColor="accent1"/>
        <w:bottom w:val="single" w:sz="8" w:space="0" w:color="F59100" w:themeColor="accent1"/>
        <w:right w:val="single" w:sz="8" w:space="0" w:color="F59100" w:themeColor="accent1"/>
      </w:tblBorders>
    </w:tblPr>
    <w:tblStylePr w:type="firstRow">
      <w:rPr>
        <w:sz w:val="24"/>
        <w:szCs w:val="24"/>
      </w:rPr>
      <w:tblPr/>
      <w:tcPr>
        <w:tcBorders>
          <w:top w:val="nil"/>
          <w:left w:val="nil"/>
          <w:bottom w:val="single" w:sz="24" w:space="0" w:color="F59100" w:themeColor="accent1"/>
          <w:right w:val="nil"/>
          <w:insideH w:val="nil"/>
          <w:insideV w:val="nil"/>
        </w:tcBorders>
        <w:shd w:val="clear" w:color="auto" w:fill="FFFFFF" w:themeFill="background1"/>
      </w:tcPr>
    </w:tblStylePr>
    <w:tblStylePr w:type="lastRow">
      <w:tblPr/>
      <w:tcPr>
        <w:tcBorders>
          <w:top w:val="single" w:sz="8" w:space="0" w:color="F591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100" w:themeColor="accent1"/>
          <w:insideH w:val="nil"/>
          <w:insideV w:val="nil"/>
        </w:tcBorders>
        <w:shd w:val="clear" w:color="auto" w:fill="FFFFFF" w:themeFill="background1"/>
      </w:tcPr>
    </w:tblStylePr>
    <w:tblStylePr w:type="lastCol">
      <w:tblPr/>
      <w:tcPr>
        <w:tcBorders>
          <w:top w:val="nil"/>
          <w:left w:val="single" w:sz="8" w:space="0" w:color="F591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D" w:themeFill="accent1" w:themeFillTint="3F"/>
      </w:tcPr>
    </w:tblStylePr>
    <w:tblStylePr w:type="band1Horz">
      <w:tblPr/>
      <w:tcPr>
        <w:tcBorders>
          <w:top w:val="nil"/>
          <w:bottom w:val="nil"/>
          <w:insideH w:val="nil"/>
          <w:insideV w:val="nil"/>
        </w:tcBorders>
        <w:shd w:val="clear" w:color="auto" w:fill="FFE3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5B3" w:themeColor="accent2"/>
        <w:left w:val="single" w:sz="8" w:space="0" w:color="33B5B3" w:themeColor="accent2"/>
        <w:bottom w:val="single" w:sz="8" w:space="0" w:color="33B5B3" w:themeColor="accent2"/>
        <w:right w:val="single" w:sz="8" w:space="0" w:color="33B5B3" w:themeColor="accent2"/>
      </w:tblBorders>
    </w:tblPr>
    <w:tblStylePr w:type="firstRow">
      <w:rPr>
        <w:sz w:val="24"/>
        <w:szCs w:val="24"/>
      </w:rPr>
      <w:tblPr/>
      <w:tcPr>
        <w:tcBorders>
          <w:top w:val="nil"/>
          <w:left w:val="nil"/>
          <w:bottom w:val="single" w:sz="24" w:space="0" w:color="33B5B3" w:themeColor="accent2"/>
          <w:right w:val="nil"/>
          <w:insideH w:val="nil"/>
          <w:insideV w:val="nil"/>
        </w:tcBorders>
        <w:shd w:val="clear" w:color="auto" w:fill="FFFFFF" w:themeFill="background1"/>
      </w:tcPr>
    </w:tblStylePr>
    <w:tblStylePr w:type="lastRow">
      <w:tblPr/>
      <w:tcPr>
        <w:tcBorders>
          <w:top w:val="single" w:sz="8" w:space="0" w:color="33B5B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5B3" w:themeColor="accent2"/>
          <w:insideH w:val="nil"/>
          <w:insideV w:val="nil"/>
        </w:tcBorders>
        <w:shd w:val="clear" w:color="auto" w:fill="FFFFFF" w:themeFill="background1"/>
      </w:tcPr>
    </w:tblStylePr>
    <w:tblStylePr w:type="lastCol">
      <w:tblPr/>
      <w:tcPr>
        <w:tcBorders>
          <w:top w:val="nil"/>
          <w:left w:val="single" w:sz="8" w:space="0" w:color="33B5B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FEF" w:themeFill="accent2" w:themeFillTint="3F"/>
      </w:tcPr>
    </w:tblStylePr>
    <w:tblStylePr w:type="band1Horz">
      <w:tblPr/>
      <w:tcPr>
        <w:tcBorders>
          <w:top w:val="nil"/>
          <w:bottom w:val="nil"/>
          <w:insideH w:val="nil"/>
          <w:insideV w:val="nil"/>
        </w:tcBorders>
        <w:shd w:val="clear" w:color="auto" w:fill="C9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2D7" w:themeColor="accent3"/>
        <w:left w:val="single" w:sz="8" w:space="0" w:color="0082D7" w:themeColor="accent3"/>
        <w:bottom w:val="single" w:sz="8" w:space="0" w:color="0082D7" w:themeColor="accent3"/>
        <w:right w:val="single" w:sz="8" w:space="0" w:color="0082D7" w:themeColor="accent3"/>
      </w:tblBorders>
    </w:tblPr>
    <w:tblStylePr w:type="firstRow">
      <w:rPr>
        <w:sz w:val="24"/>
        <w:szCs w:val="24"/>
      </w:rPr>
      <w:tblPr/>
      <w:tcPr>
        <w:tcBorders>
          <w:top w:val="nil"/>
          <w:left w:val="nil"/>
          <w:bottom w:val="single" w:sz="24" w:space="0" w:color="0082D7" w:themeColor="accent3"/>
          <w:right w:val="nil"/>
          <w:insideH w:val="nil"/>
          <w:insideV w:val="nil"/>
        </w:tcBorders>
        <w:shd w:val="clear" w:color="auto" w:fill="FFFFFF" w:themeFill="background1"/>
      </w:tcPr>
    </w:tblStylePr>
    <w:tblStylePr w:type="lastRow">
      <w:tblPr/>
      <w:tcPr>
        <w:tcBorders>
          <w:top w:val="single" w:sz="8" w:space="0" w:color="008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2D7" w:themeColor="accent3"/>
          <w:insideH w:val="nil"/>
          <w:insideV w:val="nil"/>
        </w:tcBorders>
        <w:shd w:val="clear" w:color="auto" w:fill="FFFFFF" w:themeFill="background1"/>
      </w:tcPr>
    </w:tblStylePr>
    <w:tblStylePr w:type="lastCol">
      <w:tblPr/>
      <w:tcPr>
        <w:tcBorders>
          <w:top w:val="nil"/>
          <w:left w:val="single" w:sz="8" w:space="0" w:color="008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2FF" w:themeFill="accent3" w:themeFillTint="3F"/>
      </w:tcPr>
    </w:tblStylePr>
    <w:tblStylePr w:type="band1Horz">
      <w:tblPr/>
      <w:tcPr>
        <w:tcBorders>
          <w:top w:val="nil"/>
          <w:bottom w:val="nil"/>
          <w:insideH w:val="nil"/>
          <w:insideV w:val="nil"/>
        </w:tcBorders>
        <w:shd w:val="clear" w:color="auto" w:fill="B6E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856" w:themeColor="accent4"/>
        <w:left w:val="single" w:sz="8" w:space="0" w:color="002856" w:themeColor="accent4"/>
        <w:bottom w:val="single" w:sz="8" w:space="0" w:color="002856" w:themeColor="accent4"/>
        <w:right w:val="single" w:sz="8" w:space="0" w:color="002856" w:themeColor="accent4"/>
      </w:tblBorders>
    </w:tblPr>
    <w:tblStylePr w:type="firstRow">
      <w:rPr>
        <w:sz w:val="24"/>
        <w:szCs w:val="24"/>
      </w:rPr>
      <w:tblPr/>
      <w:tcPr>
        <w:tcBorders>
          <w:top w:val="nil"/>
          <w:left w:val="nil"/>
          <w:bottom w:val="single" w:sz="24" w:space="0" w:color="002856" w:themeColor="accent4"/>
          <w:right w:val="nil"/>
          <w:insideH w:val="nil"/>
          <w:insideV w:val="nil"/>
        </w:tcBorders>
        <w:shd w:val="clear" w:color="auto" w:fill="FFFFFF" w:themeFill="background1"/>
      </w:tcPr>
    </w:tblStylePr>
    <w:tblStylePr w:type="lastRow">
      <w:tblPr/>
      <w:tcPr>
        <w:tcBorders>
          <w:top w:val="single" w:sz="8" w:space="0" w:color="00285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6" w:themeColor="accent4"/>
          <w:insideH w:val="nil"/>
          <w:insideV w:val="nil"/>
        </w:tcBorders>
        <w:shd w:val="clear" w:color="auto" w:fill="FFFFFF" w:themeFill="background1"/>
      </w:tcPr>
    </w:tblStylePr>
    <w:tblStylePr w:type="lastCol">
      <w:tblPr/>
      <w:tcPr>
        <w:tcBorders>
          <w:top w:val="nil"/>
          <w:left w:val="single" w:sz="8" w:space="0" w:color="00285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4" w:themeFillTint="3F"/>
      </w:tcPr>
    </w:tblStylePr>
    <w:tblStylePr w:type="band1Horz">
      <w:tblPr/>
      <w:tcPr>
        <w:tcBorders>
          <w:top w:val="nil"/>
          <w:bottom w:val="nil"/>
          <w:insideH w:val="nil"/>
          <w:insideV w:val="nil"/>
        </w:tcBorders>
        <w:shd w:val="clear" w:color="auto" w:fill="96C6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E64" w:themeColor="accent5"/>
        <w:left w:val="single" w:sz="8" w:space="0" w:color="E61E64" w:themeColor="accent5"/>
        <w:bottom w:val="single" w:sz="8" w:space="0" w:color="E61E64" w:themeColor="accent5"/>
        <w:right w:val="single" w:sz="8" w:space="0" w:color="E61E64" w:themeColor="accent5"/>
      </w:tblBorders>
    </w:tblPr>
    <w:tblStylePr w:type="firstRow">
      <w:rPr>
        <w:sz w:val="24"/>
        <w:szCs w:val="24"/>
      </w:rPr>
      <w:tblPr/>
      <w:tcPr>
        <w:tcBorders>
          <w:top w:val="nil"/>
          <w:left w:val="nil"/>
          <w:bottom w:val="single" w:sz="24" w:space="0" w:color="E61E64" w:themeColor="accent5"/>
          <w:right w:val="nil"/>
          <w:insideH w:val="nil"/>
          <w:insideV w:val="nil"/>
        </w:tcBorders>
        <w:shd w:val="clear" w:color="auto" w:fill="FFFFFF" w:themeFill="background1"/>
      </w:tcPr>
    </w:tblStylePr>
    <w:tblStylePr w:type="lastRow">
      <w:tblPr/>
      <w:tcPr>
        <w:tcBorders>
          <w:top w:val="single" w:sz="8" w:space="0" w:color="E61E6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E64" w:themeColor="accent5"/>
          <w:insideH w:val="nil"/>
          <w:insideV w:val="nil"/>
        </w:tcBorders>
        <w:shd w:val="clear" w:color="auto" w:fill="FFFFFF" w:themeFill="background1"/>
      </w:tcPr>
    </w:tblStylePr>
    <w:tblStylePr w:type="lastCol">
      <w:tblPr/>
      <w:tcPr>
        <w:tcBorders>
          <w:top w:val="nil"/>
          <w:left w:val="single" w:sz="8" w:space="0" w:color="E61E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D8" w:themeFill="accent5" w:themeFillTint="3F"/>
      </w:tcPr>
    </w:tblStylePr>
    <w:tblStylePr w:type="band1Horz">
      <w:tblPr/>
      <w:tcPr>
        <w:tcBorders>
          <w:top w:val="nil"/>
          <w:bottom w:val="nil"/>
          <w:insideH w:val="nil"/>
          <w:insideV w:val="nil"/>
        </w:tcBorders>
        <w:shd w:val="clear" w:color="auto" w:fill="F8C7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92CE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1A80" w:themeColor="accent6"/>
        <w:left w:val="single" w:sz="8" w:space="0" w:color="A21A80" w:themeColor="accent6"/>
        <w:bottom w:val="single" w:sz="8" w:space="0" w:color="A21A80" w:themeColor="accent6"/>
        <w:right w:val="single" w:sz="8" w:space="0" w:color="A21A80" w:themeColor="accent6"/>
      </w:tblBorders>
    </w:tblPr>
    <w:tblStylePr w:type="firstRow">
      <w:rPr>
        <w:sz w:val="24"/>
        <w:szCs w:val="24"/>
      </w:rPr>
      <w:tblPr/>
      <w:tcPr>
        <w:tcBorders>
          <w:top w:val="nil"/>
          <w:left w:val="nil"/>
          <w:bottom w:val="single" w:sz="24" w:space="0" w:color="A21A80" w:themeColor="accent6"/>
          <w:right w:val="nil"/>
          <w:insideH w:val="nil"/>
          <w:insideV w:val="nil"/>
        </w:tcBorders>
        <w:shd w:val="clear" w:color="auto" w:fill="FFFFFF" w:themeFill="background1"/>
      </w:tcPr>
    </w:tblStylePr>
    <w:tblStylePr w:type="lastRow">
      <w:tblPr/>
      <w:tcPr>
        <w:tcBorders>
          <w:top w:val="single" w:sz="8" w:space="0" w:color="A21A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1A80" w:themeColor="accent6"/>
          <w:insideH w:val="nil"/>
          <w:insideV w:val="nil"/>
        </w:tcBorders>
        <w:shd w:val="clear" w:color="auto" w:fill="FFFFFF" w:themeFill="background1"/>
      </w:tcPr>
    </w:tblStylePr>
    <w:tblStylePr w:type="lastCol">
      <w:tblPr/>
      <w:tcPr>
        <w:tcBorders>
          <w:top w:val="nil"/>
          <w:left w:val="single" w:sz="8" w:space="0" w:color="A21A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AE5" w:themeFill="accent6" w:themeFillTint="3F"/>
      </w:tcPr>
    </w:tblStylePr>
    <w:tblStylePr w:type="band1Horz">
      <w:tblPr/>
      <w:tcPr>
        <w:tcBorders>
          <w:top w:val="nil"/>
          <w:bottom w:val="nil"/>
          <w:insideH w:val="nil"/>
          <w:insideV w:val="nil"/>
        </w:tcBorders>
        <w:shd w:val="clear" w:color="auto" w:fill="F4BA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492CE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92CE2"/>
    <w:pPr>
      <w:spacing w:line="240" w:lineRule="auto"/>
    </w:pPr>
    <w:tblPr>
      <w:tblStyleRowBandSize w:val="1"/>
      <w:tblStyleColBandSize w:val="1"/>
      <w:tblBorders>
        <w:top w:val="single" w:sz="8" w:space="0" w:color="FFAD38" w:themeColor="accent1" w:themeTint="BF"/>
        <w:left w:val="single" w:sz="8" w:space="0" w:color="FFAD38" w:themeColor="accent1" w:themeTint="BF"/>
        <w:bottom w:val="single" w:sz="8" w:space="0" w:color="FFAD38" w:themeColor="accent1" w:themeTint="BF"/>
        <w:right w:val="single" w:sz="8" w:space="0" w:color="FFAD38" w:themeColor="accent1" w:themeTint="BF"/>
        <w:insideH w:val="single" w:sz="8" w:space="0" w:color="FFAD38" w:themeColor="accent1" w:themeTint="BF"/>
      </w:tblBorders>
    </w:tblPr>
    <w:tblStylePr w:type="firstRow">
      <w:pPr>
        <w:spacing w:before="0" w:after="0" w:line="240" w:lineRule="auto"/>
      </w:pPr>
      <w:rPr>
        <w:b/>
        <w:bCs/>
        <w:color w:val="FFFFFF" w:themeColor="background1"/>
      </w:rPr>
      <w:tblPr/>
      <w:tcPr>
        <w:tcBorders>
          <w:top w:val="single" w:sz="8" w:space="0" w:color="FFAD38" w:themeColor="accent1" w:themeTint="BF"/>
          <w:left w:val="single" w:sz="8" w:space="0" w:color="FFAD38" w:themeColor="accent1" w:themeTint="BF"/>
          <w:bottom w:val="single" w:sz="8" w:space="0" w:color="FFAD38" w:themeColor="accent1" w:themeTint="BF"/>
          <w:right w:val="single" w:sz="8" w:space="0" w:color="FFAD38" w:themeColor="accent1" w:themeTint="BF"/>
          <w:insideH w:val="nil"/>
          <w:insideV w:val="nil"/>
        </w:tcBorders>
        <w:shd w:val="clear" w:color="auto" w:fill="F59100" w:themeFill="accent1"/>
      </w:tcPr>
    </w:tblStylePr>
    <w:tblStylePr w:type="lastRow">
      <w:pPr>
        <w:spacing w:before="0" w:after="0" w:line="240" w:lineRule="auto"/>
      </w:pPr>
      <w:rPr>
        <w:b/>
        <w:bCs/>
      </w:rPr>
      <w:tblPr/>
      <w:tcPr>
        <w:tcBorders>
          <w:top w:val="double" w:sz="6" w:space="0" w:color="FFAD38" w:themeColor="accent1" w:themeTint="BF"/>
          <w:left w:val="single" w:sz="8" w:space="0" w:color="FFAD38" w:themeColor="accent1" w:themeTint="BF"/>
          <w:bottom w:val="single" w:sz="8" w:space="0" w:color="FFAD38" w:themeColor="accent1" w:themeTint="BF"/>
          <w:right w:val="single" w:sz="8" w:space="0" w:color="FFAD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3BD" w:themeFill="accent1" w:themeFillTint="3F"/>
      </w:tcPr>
    </w:tblStylePr>
    <w:tblStylePr w:type="band1Horz">
      <w:tblPr/>
      <w:tcPr>
        <w:tcBorders>
          <w:insideH w:val="nil"/>
          <w:insideV w:val="nil"/>
        </w:tcBorders>
        <w:shd w:val="clear" w:color="auto" w:fill="FFE3BD"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92CE2"/>
    <w:pPr>
      <w:spacing w:line="240" w:lineRule="auto"/>
    </w:pPr>
    <w:tblPr>
      <w:tblStyleRowBandSize w:val="1"/>
      <w:tblStyleColBandSize w:val="1"/>
      <w:tblBorders>
        <w:top w:val="single" w:sz="8" w:space="0" w:color="5CD1CF" w:themeColor="accent2" w:themeTint="BF"/>
        <w:left w:val="single" w:sz="8" w:space="0" w:color="5CD1CF" w:themeColor="accent2" w:themeTint="BF"/>
        <w:bottom w:val="single" w:sz="8" w:space="0" w:color="5CD1CF" w:themeColor="accent2" w:themeTint="BF"/>
        <w:right w:val="single" w:sz="8" w:space="0" w:color="5CD1CF" w:themeColor="accent2" w:themeTint="BF"/>
        <w:insideH w:val="single" w:sz="8" w:space="0" w:color="5CD1CF" w:themeColor="accent2" w:themeTint="BF"/>
      </w:tblBorders>
    </w:tblPr>
    <w:tblStylePr w:type="firstRow">
      <w:pPr>
        <w:spacing w:before="0" w:after="0" w:line="240" w:lineRule="auto"/>
      </w:pPr>
      <w:rPr>
        <w:b/>
        <w:bCs/>
        <w:color w:val="FFFFFF" w:themeColor="background1"/>
      </w:rPr>
      <w:tblPr/>
      <w:tcPr>
        <w:tcBorders>
          <w:top w:val="single" w:sz="8" w:space="0" w:color="5CD1CF" w:themeColor="accent2" w:themeTint="BF"/>
          <w:left w:val="single" w:sz="8" w:space="0" w:color="5CD1CF" w:themeColor="accent2" w:themeTint="BF"/>
          <w:bottom w:val="single" w:sz="8" w:space="0" w:color="5CD1CF" w:themeColor="accent2" w:themeTint="BF"/>
          <w:right w:val="single" w:sz="8" w:space="0" w:color="5CD1CF" w:themeColor="accent2" w:themeTint="BF"/>
          <w:insideH w:val="nil"/>
          <w:insideV w:val="nil"/>
        </w:tcBorders>
        <w:shd w:val="clear" w:color="auto" w:fill="33B5B3" w:themeFill="accent2"/>
      </w:tcPr>
    </w:tblStylePr>
    <w:tblStylePr w:type="lastRow">
      <w:pPr>
        <w:spacing w:before="0" w:after="0" w:line="240" w:lineRule="auto"/>
      </w:pPr>
      <w:rPr>
        <w:b/>
        <w:bCs/>
      </w:rPr>
      <w:tblPr/>
      <w:tcPr>
        <w:tcBorders>
          <w:top w:val="double" w:sz="6" w:space="0" w:color="5CD1CF" w:themeColor="accent2" w:themeTint="BF"/>
          <w:left w:val="single" w:sz="8" w:space="0" w:color="5CD1CF" w:themeColor="accent2" w:themeTint="BF"/>
          <w:bottom w:val="single" w:sz="8" w:space="0" w:color="5CD1CF" w:themeColor="accent2" w:themeTint="BF"/>
          <w:right w:val="single" w:sz="8" w:space="0" w:color="5CD1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FEF" w:themeFill="accent2" w:themeFillTint="3F"/>
      </w:tcPr>
    </w:tblStylePr>
    <w:tblStylePr w:type="band1Horz">
      <w:tblPr/>
      <w:tcPr>
        <w:tcBorders>
          <w:insideH w:val="nil"/>
          <w:insideV w:val="nil"/>
        </w:tcBorders>
        <w:shd w:val="clear" w:color="auto" w:fill="C9EFE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92CE2"/>
    <w:pPr>
      <w:spacing w:line="240" w:lineRule="auto"/>
    </w:pPr>
    <w:tblPr>
      <w:tblStyleRowBandSize w:val="1"/>
      <w:tblStyleColBandSize w:val="1"/>
      <w:tblBorders>
        <w:top w:val="single" w:sz="8" w:space="0" w:color="22A7FF" w:themeColor="accent3" w:themeTint="BF"/>
        <w:left w:val="single" w:sz="8" w:space="0" w:color="22A7FF" w:themeColor="accent3" w:themeTint="BF"/>
        <w:bottom w:val="single" w:sz="8" w:space="0" w:color="22A7FF" w:themeColor="accent3" w:themeTint="BF"/>
        <w:right w:val="single" w:sz="8" w:space="0" w:color="22A7FF" w:themeColor="accent3" w:themeTint="BF"/>
        <w:insideH w:val="single" w:sz="8" w:space="0" w:color="22A7FF" w:themeColor="accent3" w:themeTint="BF"/>
      </w:tblBorders>
    </w:tblPr>
    <w:tblStylePr w:type="firstRow">
      <w:pPr>
        <w:spacing w:before="0" w:after="0" w:line="240" w:lineRule="auto"/>
      </w:pPr>
      <w:rPr>
        <w:b/>
        <w:bCs/>
        <w:color w:val="FFFFFF" w:themeColor="background1"/>
      </w:rPr>
      <w:tblPr/>
      <w:tcPr>
        <w:tcBorders>
          <w:top w:val="single" w:sz="8" w:space="0" w:color="22A7FF" w:themeColor="accent3" w:themeTint="BF"/>
          <w:left w:val="single" w:sz="8" w:space="0" w:color="22A7FF" w:themeColor="accent3" w:themeTint="BF"/>
          <w:bottom w:val="single" w:sz="8" w:space="0" w:color="22A7FF" w:themeColor="accent3" w:themeTint="BF"/>
          <w:right w:val="single" w:sz="8" w:space="0" w:color="22A7FF" w:themeColor="accent3" w:themeTint="BF"/>
          <w:insideH w:val="nil"/>
          <w:insideV w:val="nil"/>
        </w:tcBorders>
        <w:shd w:val="clear" w:color="auto" w:fill="0082D7" w:themeFill="accent3"/>
      </w:tcPr>
    </w:tblStylePr>
    <w:tblStylePr w:type="lastRow">
      <w:pPr>
        <w:spacing w:before="0" w:after="0" w:line="240" w:lineRule="auto"/>
      </w:pPr>
      <w:rPr>
        <w:b/>
        <w:bCs/>
      </w:rPr>
      <w:tblPr/>
      <w:tcPr>
        <w:tcBorders>
          <w:top w:val="double" w:sz="6" w:space="0" w:color="22A7FF" w:themeColor="accent3" w:themeTint="BF"/>
          <w:left w:val="single" w:sz="8" w:space="0" w:color="22A7FF" w:themeColor="accent3" w:themeTint="BF"/>
          <w:bottom w:val="single" w:sz="8" w:space="0" w:color="22A7FF" w:themeColor="accent3" w:themeTint="BF"/>
          <w:right w:val="single" w:sz="8" w:space="0" w:color="22A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2FF" w:themeFill="accent3" w:themeFillTint="3F"/>
      </w:tcPr>
    </w:tblStylePr>
    <w:tblStylePr w:type="band1Horz">
      <w:tblPr/>
      <w:tcPr>
        <w:tcBorders>
          <w:insideH w:val="nil"/>
          <w:insideV w:val="nil"/>
        </w:tcBorders>
        <w:shd w:val="clear" w:color="auto" w:fill="B6E2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92CE2"/>
    <w:pPr>
      <w:spacing w:line="240" w:lineRule="auto"/>
    </w:pPr>
    <w:tblPr>
      <w:tblStyleRowBandSize w:val="1"/>
      <w:tblStyleColBandSize w:val="1"/>
      <w:tblBorders>
        <w:top w:val="single" w:sz="8" w:space="0" w:color="0059C0" w:themeColor="accent4" w:themeTint="BF"/>
        <w:left w:val="single" w:sz="8" w:space="0" w:color="0059C0" w:themeColor="accent4" w:themeTint="BF"/>
        <w:bottom w:val="single" w:sz="8" w:space="0" w:color="0059C0" w:themeColor="accent4" w:themeTint="BF"/>
        <w:right w:val="single" w:sz="8" w:space="0" w:color="0059C0" w:themeColor="accent4" w:themeTint="BF"/>
        <w:insideH w:val="single" w:sz="8" w:space="0" w:color="0059C0" w:themeColor="accent4" w:themeTint="BF"/>
      </w:tblBorders>
    </w:tblPr>
    <w:tblStylePr w:type="firstRow">
      <w:pPr>
        <w:spacing w:before="0" w:after="0" w:line="240" w:lineRule="auto"/>
      </w:pPr>
      <w:rPr>
        <w:b/>
        <w:bCs/>
        <w:color w:val="FFFFFF" w:themeColor="background1"/>
      </w:rPr>
      <w:tblPr/>
      <w:tcPr>
        <w:tcBorders>
          <w:top w:val="single" w:sz="8" w:space="0" w:color="0059C0" w:themeColor="accent4" w:themeTint="BF"/>
          <w:left w:val="single" w:sz="8" w:space="0" w:color="0059C0" w:themeColor="accent4" w:themeTint="BF"/>
          <w:bottom w:val="single" w:sz="8" w:space="0" w:color="0059C0" w:themeColor="accent4" w:themeTint="BF"/>
          <w:right w:val="single" w:sz="8" w:space="0" w:color="0059C0" w:themeColor="accent4" w:themeTint="BF"/>
          <w:insideH w:val="nil"/>
          <w:insideV w:val="nil"/>
        </w:tcBorders>
        <w:shd w:val="clear" w:color="auto" w:fill="002856" w:themeFill="accent4"/>
      </w:tcPr>
    </w:tblStylePr>
    <w:tblStylePr w:type="lastRow">
      <w:pPr>
        <w:spacing w:before="0" w:after="0" w:line="240" w:lineRule="auto"/>
      </w:pPr>
      <w:rPr>
        <w:b/>
        <w:bCs/>
      </w:rPr>
      <w:tblPr/>
      <w:tcPr>
        <w:tcBorders>
          <w:top w:val="double" w:sz="6" w:space="0" w:color="0059C0" w:themeColor="accent4" w:themeTint="BF"/>
          <w:left w:val="single" w:sz="8" w:space="0" w:color="0059C0" w:themeColor="accent4" w:themeTint="BF"/>
          <w:bottom w:val="single" w:sz="8" w:space="0" w:color="0059C0" w:themeColor="accent4" w:themeTint="BF"/>
          <w:right w:val="single" w:sz="8" w:space="0" w:color="0059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4" w:themeFillTint="3F"/>
      </w:tcPr>
    </w:tblStylePr>
    <w:tblStylePr w:type="band1Horz">
      <w:tblPr/>
      <w:tcPr>
        <w:tcBorders>
          <w:insideH w:val="nil"/>
          <w:insideV w:val="nil"/>
        </w:tcBorders>
        <w:shd w:val="clear" w:color="auto" w:fill="96C6FF"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92CE2"/>
    <w:pPr>
      <w:spacing w:line="240" w:lineRule="auto"/>
    </w:pPr>
    <w:tblPr>
      <w:tblStyleRowBandSize w:val="1"/>
      <w:tblStyleColBandSize w:val="1"/>
      <w:tblBorders>
        <w:top w:val="single" w:sz="8" w:space="0" w:color="EC568A" w:themeColor="accent5" w:themeTint="BF"/>
        <w:left w:val="single" w:sz="8" w:space="0" w:color="EC568A" w:themeColor="accent5" w:themeTint="BF"/>
        <w:bottom w:val="single" w:sz="8" w:space="0" w:color="EC568A" w:themeColor="accent5" w:themeTint="BF"/>
        <w:right w:val="single" w:sz="8" w:space="0" w:color="EC568A" w:themeColor="accent5" w:themeTint="BF"/>
        <w:insideH w:val="single" w:sz="8" w:space="0" w:color="EC568A" w:themeColor="accent5" w:themeTint="BF"/>
      </w:tblBorders>
    </w:tblPr>
    <w:tblStylePr w:type="firstRow">
      <w:pPr>
        <w:spacing w:before="0" w:after="0" w:line="240" w:lineRule="auto"/>
      </w:pPr>
      <w:rPr>
        <w:b/>
        <w:bCs/>
        <w:color w:val="FFFFFF" w:themeColor="background1"/>
      </w:rPr>
      <w:tblPr/>
      <w:tcPr>
        <w:tcBorders>
          <w:top w:val="single" w:sz="8" w:space="0" w:color="EC568A" w:themeColor="accent5" w:themeTint="BF"/>
          <w:left w:val="single" w:sz="8" w:space="0" w:color="EC568A" w:themeColor="accent5" w:themeTint="BF"/>
          <w:bottom w:val="single" w:sz="8" w:space="0" w:color="EC568A" w:themeColor="accent5" w:themeTint="BF"/>
          <w:right w:val="single" w:sz="8" w:space="0" w:color="EC568A" w:themeColor="accent5" w:themeTint="BF"/>
          <w:insideH w:val="nil"/>
          <w:insideV w:val="nil"/>
        </w:tcBorders>
        <w:shd w:val="clear" w:color="auto" w:fill="E61E64" w:themeFill="accent5"/>
      </w:tcPr>
    </w:tblStylePr>
    <w:tblStylePr w:type="lastRow">
      <w:pPr>
        <w:spacing w:before="0" w:after="0" w:line="240" w:lineRule="auto"/>
      </w:pPr>
      <w:rPr>
        <w:b/>
        <w:bCs/>
      </w:rPr>
      <w:tblPr/>
      <w:tcPr>
        <w:tcBorders>
          <w:top w:val="double" w:sz="6" w:space="0" w:color="EC568A" w:themeColor="accent5" w:themeTint="BF"/>
          <w:left w:val="single" w:sz="8" w:space="0" w:color="EC568A" w:themeColor="accent5" w:themeTint="BF"/>
          <w:bottom w:val="single" w:sz="8" w:space="0" w:color="EC568A" w:themeColor="accent5" w:themeTint="BF"/>
          <w:right w:val="single" w:sz="8" w:space="0" w:color="EC56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C7D8" w:themeFill="accent5" w:themeFillTint="3F"/>
      </w:tcPr>
    </w:tblStylePr>
    <w:tblStylePr w:type="band1Horz">
      <w:tblPr/>
      <w:tcPr>
        <w:tcBorders>
          <w:insideH w:val="nil"/>
          <w:insideV w:val="nil"/>
        </w:tcBorders>
        <w:shd w:val="clear" w:color="auto" w:fill="F8C7D8"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92CE2"/>
    <w:pPr>
      <w:spacing w:line="240" w:lineRule="auto"/>
    </w:pPr>
    <w:tblPr>
      <w:tblStyleRowBandSize w:val="1"/>
      <w:tblStyleColBandSize w:val="1"/>
      <w:tblBorders>
        <w:top w:val="single" w:sz="8" w:space="0" w:color="DD2FB1" w:themeColor="accent6" w:themeTint="BF"/>
        <w:left w:val="single" w:sz="8" w:space="0" w:color="DD2FB1" w:themeColor="accent6" w:themeTint="BF"/>
        <w:bottom w:val="single" w:sz="8" w:space="0" w:color="DD2FB1" w:themeColor="accent6" w:themeTint="BF"/>
        <w:right w:val="single" w:sz="8" w:space="0" w:color="DD2FB1" w:themeColor="accent6" w:themeTint="BF"/>
        <w:insideH w:val="single" w:sz="8" w:space="0" w:color="DD2FB1" w:themeColor="accent6" w:themeTint="BF"/>
      </w:tblBorders>
    </w:tblPr>
    <w:tblStylePr w:type="firstRow">
      <w:pPr>
        <w:spacing w:before="0" w:after="0" w:line="240" w:lineRule="auto"/>
      </w:pPr>
      <w:rPr>
        <w:b/>
        <w:bCs/>
        <w:color w:val="FFFFFF" w:themeColor="background1"/>
      </w:rPr>
      <w:tblPr/>
      <w:tcPr>
        <w:tcBorders>
          <w:top w:val="single" w:sz="8" w:space="0" w:color="DD2FB1" w:themeColor="accent6" w:themeTint="BF"/>
          <w:left w:val="single" w:sz="8" w:space="0" w:color="DD2FB1" w:themeColor="accent6" w:themeTint="BF"/>
          <w:bottom w:val="single" w:sz="8" w:space="0" w:color="DD2FB1" w:themeColor="accent6" w:themeTint="BF"/>
          <w:right w:val="single" w:sz="8" w:space="0" w:color="DD2FB1" w:themeColor="accent6" w:themeTint="BF"/>
          <w:insideH w:val="nil"/>
          <w:insideV w:val="nil"/>
        </w:tcBorders>
        <w:shd w:val="clear" w:color="auto" w:fill="A21A80" w:themeFill="accent6"/>
      </w:tcPr>
    </w:tblStylePr>
    <w:tblStylePr w:type="lastRow">
      <w:pPr>
        <w:spacing w:before="0" w:after="0" w:line="240" w:lineRule="auto"/>
      </w:pPr>
      <w:rPr>
        <w:b/>
        <w:bCs/>
      </w:rPr>
      <w:tblPr/>
      <w:tcPr>
        <w:tcBorders>
          <w:top w:val="double" w:sz="6" w:space="0" w:color="DD2FB1" w:themeColor="accent6" w:themeTint="BF"/>
          <w:left w:val="single" w:sz="8" w:space="0" w:color="DD2FB1" w:themeColor="accent6" w:themeTint="BF"/>
          <w:bottom w:val="single" w:sz="8" w:space="0" w:color="DD2FB1" w:themeColor="accent6" w:themeTint="BF"/>
          <w:right w:val="single" w:sz="8" w:space="0" w:color="DD2F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AE5" w:themeFill="accent6" w:themeFillTint="3F"/>
      </w:tcPr>
    </w:tblStylePr>
    <w:tblStylePr w:type="band1Horz">
      <w:tblPr/>
      <w:tcPr>
        <w:tcBorders>
          <w:insideH w:val="nil"/>
          <w:insideV w:val="nil"/>
        </w:tcBorders>
        <w:shd w:val="clear" w:color="auto" w:fill="F4BA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92CE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92CE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1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9100" w:themeFill="accent1"/>
      </w:tcPr>
    </w:tblStylePr>
    <w:tblStylePr w:type="lastCol">
      <w:rPr>
        <w:b/>
        <w:bCs/>
        <w:color w:val="FFFFFF" w:themeColor="background1"/>
      </w:rPr>
      <w:tblPr/>
      <w:tcPr>
        <w:tcBorders>
          <w:left w:val="nil"/>
          <w:right w:val="nil"/>
          <w:insideH w:val="nil"/>
          <w:insideV w:val="nil"/>
        </w:tcBorders>
        <w:shd w:val="clear" w:color="auto" w:fill="F591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92CE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5B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5B3" w:themeFill="accent2"/>
      </w:tcPr>
    </w:tblStylePr>
    <w:tblStylePr w:type="lastCol">
      <w:rPr>
        <w:b/>
        <w:bCs/>
        <w:color w:val="FFFFFF" w:themeColor="background1"/>
      </w:rPr>
      <w:tblPr/>
      <w:tcPr>
        <w:tcBorders>
          <w:left w:val="nil"/>
          <w:right w:val="nil"/>
          <w:insideH w:val="nil"/>
          <w:insideV w:val="nil"/>
        </w:tcBorders>
        <w:shd w:val="clear" w:color="auto" w:fill="33B5B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92CE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2D7" w:themeFill="accent3"/>
      </w:tcPr>
    </w:tblStylePr>
    <w:tblStylePr w:type="lastCol">
      <w:rPr>
        <w:b/>
        <w:bCs/>
        <w:color w:val="FFFFFF" w:themeColor="background1"/>
      </w:rPr>
      <w:tblPr/>
      <w:tcPr>
        <w:tcBorders>
          <w:left w:val="nil"/>
          <w:right w:val="nil"/>
          <w:insideH w:val="nil"/>
          <w:insideV w:val="nil"/>
        </w:tcBorders>
        <w:shd w:val="clear" w:color="auto" w:fill="008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92CE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6" w:themeFill="accent4"/>
      </w:tcPr>
    </w:tblStylePr>
    <w:tblStylePr w:type="lastCol">
      <w:rPr>
        <w:b/>
        <w:bCs/>
        <w:color w:val="FFFFFF" w:themeColor="background1"/>
      </w:rPr>
      <w:tblPr/>
      <w:tcPr>
        <w:tcBorders>
          <w:left w:val="nil"/>
          <w:right w:val="nil"/>
          <w:insideH w:val="nil"/>
          <w:insideV w:val="nil"/>
        </w:tcBorders>
        <w:shd w:val="clear" w:color="auto" w:fill="00285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92CE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1E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1E64" w:themeFill="accent5"/>
      </w:tcPr>
    </w:tblStylePr>
    <w:tblStylePr w:type="lastCol">
      <w:rPr>
        <w:b/>
        <w:bCs/>
        <w:color w:val="FFFFFF" w:themeColor="background1"/>
      </w:rPr>
      <w:tblPr/>
      <w:tcPr>
        <w:tcBorders>
          <w:left w:val="nil"/>
          <w:right w:val="nil"/>
          <w:insideH w:val="nil"/>
          <w:insideV w:val="nil"/>
        </w:tcBorders>
        <w:shd w:val="clear" w:color="auto" w:fill="E61E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92CE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1A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1A80" w:themeFill="accent6"/>
      </w:tcPr>
    </w:tblStylePr>
    <w:tblStylePr w:type="lastCol">
      <w:rPr>
        <w:b/>
        <w:bCs/>
        <w:color w:val="FFFFFF" w:themeColor="background1"/>
      </w:rPr>
      <w:tblPr/>
      <w:tcPr>
        <w:tcBorders>
          <w:left w:val="nil"/>
          <w:right w:val="nil"/>
          <w:insideH w:val="nil"/>
          <w:insideV w:val="nil"/>
        </w:tcBorders>
        <w:shd w:val="clear" w:color="auto" w:fill="A21A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uiPriority w:val="99"/>
    <w:semiHidden/>
    <w:unhideWhenUsed/>
    <w:rsid w:val="00492C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492CE2"/>
    <w:rPr>
      <w:rFonts w:asciiTheme="majorHAnsi" w:eastAsiaTheme="majorEastAsia" w:hAnsiTheme="majorHAnsi" w:cstheme="majorBidi"/>
      <w:color w:val="000000" w:themeColor="text1"/>
      <w:sz w:val="24"/>
      <w:szCs w:val="24"/>
      <w:shd w:val="pct20" w:color="auto" w:fill="auto"/>
    </w:rPr>
  </w:style>
  <w:style w:type="paragraph" w:styleId="Geenafstand">
    <w:name w:val="No Spacing"/>
    <w:uiPriority w:val="1"/>
    <w:qFormat/>
    <w:rsid w:val="00492CE2"/>
    <w:pPr>
      <w:spacing w:line="240" w:lineRule="auto"/>
    </w:pPr>
    <w:rPr>
      <w:rFonts w:cs="Arial"/>
      <w:color w:val="000000" w:themeColor="text1"/>
      <w:sz w:val="18"/>
    </w:rPr>
  </w:style>
  <w:style w:type="paragraph" w:styleId="Normaalweb">
    <w:name w:val="Normal (Web)"/>
    <w:basedOn w:val="Standaard"/>
    <w:uiPriority w:val="99"/>
    <w:semiHidden/>
    <w:unhideWhenUsed/>
    <w:rsid w:val="00492CE2"/>
    <w:rPr>
      <w:rFonts w:ascii="Times New Roman" w:hAnsi="Times New Roman" w:cs="Times New Roman"/>
      <w:sz w:val="24"/>
      <w:szCs w:val="24"/>
    </w:rPr>
  </w:style>
  <w:style w:type="paragraph" w:styleId="Standaardinspringing">
    <w:name w:val="Normal Indent"/>
    <w:basedOn w:val="Standaard"/>
    <w:uiPriority w:val="99"/>
    <w:semiHidden/>
    <w:unhideWhenUsed/>
    <w:rsid w:val="00492CE2"/>
    <w:pPr>
      <w:ind w:left="708"/>
    </w:pPr>
  </w:style>
  <w:style w:type="paragraph" w:styleId="Notitiekop">
    <w:name w:val="Note Heading"/>
    <w:basedOn w:val="Standaard"/>
    <w:next w:val="Standaard"/>
    <w:link w:val="NotitiekopChar"/>
    <w:uiPriority w:val="99"/>
    <w:semiHidden/>
    <w:unhideWhenUsed/>
    <w:rsid w:val="00492CE2"/>
    <w:pPr>
      <w:spacing w:line="240" w:lineRule="auto"/>
    </w:pPr>
  </w:style>
  <w:style w:type="character" w:customStyle="1" w:styleId="NotitiekopChar">
    <w:name w:val="Notitiekop Char"/>
    <w:basedOn w:val="Standaardalinea-lettertype"/>
    <w:link w:val="Notitiekop"/>
    <w:uiPriority w:val="99"/>
    <w:semiHidden/>
    <w:rsid w:val="00492CE2"/>
    <w:rPr>
      <w:rFonts w:cs="Arial"/>
      <w:color w:val="000000" w:themeColor="text1"/>
      <w:sz w:val="18"/>
    </w:rPr>
  </w:style>
  <w:style w:type="character" w:styleId="Paginanummer">
    <w:name w:val="page number"/>
    <w:basedOn w:val="Standaardalinea-lettertype"/>
    <w:uiPriority w:val="99"/>
    <w:semiHidden/>
    <w:unhideWhenUsed/>
    <w:rsid w:val="00492CE2"/>
  </w:style>
  <w:style w:type="character" w:styleId="Tekstvantijdelijkeaanduiding">
    <w:name w:val="Placeholder Text"/>
    <w:basedOn w:val="Standaardalinea-lettertype"/>
    <w:uiPriority w:val="99"/>
    <w:semiHidden/>
    <w:rsid w:val="00492CE2"/>
    <w:rPr>
      <w:color w:val="808080"/>
    </w:rPr>
  </w:style>
  <w:style w:type="paragraph" w:styleId="Tekstzonderopmaak">
    <w:name w:val="Plain Text"/>
    <w:basedOn w:val="Standaard"/>
    <w:link w:val="TekstzonderopmaakChar"/>
    <w:uiPriority w:val="99"/>
    <w:semiHidden/>
    <w:unhideWhenUsed/>
    <w:rsid w:val="00492CE2"/>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492CE2"/>
    <w:rPr>
      <w:rFonts w:ascii="Consolas" w:hAnsi="Consolas" w:cs="Consolas"/>
      <w:color w:val="000000" w:themeColor="text1"/>
      <w:sz w:val="21"/>
      <w:szCs w:val="21"/>
    </w:rPr>
  </w:style>
  <w:style w:type="paragraph" w:styleId="Citaat">
    <w:name w:val="Quote"/>
    <w:basedOn w:val="Standaard"/>
    <w:next w:val="Standaard"/>
    <w:link w:val="CitaatChar"/>
    <w:uiPriority w:val="29"/>
    <w:qFormat/>
    <w:rsid w:val="00492CE2"/>
    <w:rPr>
      <w:i/>
      <w:iCs/>
    </w:rPr>
  </w:style>
  <w:style w:type="character" w:customStyle="1" w:styleId="CitaatChar">
    <w:name w:val="Citaat Char"/>
    <w:basedOn w:val="Standaardalinea-lettertype"/>
    <w:link w:val="Citaat"/>
    <w:uiPriority w:val="29"/>
    <w:rsid w:val="00492CE2"/>
    <w:rPr>
      <w:rFonts w:cs="Arial"/>
      <w:i/>
      <w:iCs/>
      <w:color w:val="000000" w:themeColor="text1"/>
      <w:sz w:val="18"/>
    </w:rPr>
  </w:style>
  <w:style w:type="paragraph" w:styleId="Aanhef">
    <w:name w:val="Salutation"/>
    <w:basedOn w:val="Standaard"/>
    <w:next w:val="Standaard"/>
    <w:link w:val="AanhefChar"/>
    <w:uiPriority w:val="99"/>
    <w:semiHidden/>
    <w:unhideWhenUsed/>
    <w:rsid w:val="00492CE2"/>
  </w:style>
  <w:style w:type="character" w:customStyle="1" w:styleId="AanhefChar">
    <w:name w:val="Aanhef Char"/>
    <w:basedOn w:val="Standaardalinea-lettertype"/>
    <w:link w:val="Aanhef"/>
    <w:uiPriority w:val="99"/>
    <w:semiHidden/>
    <w:rsid w:val="00492CE2"/>
    <w:rPr>
      <w:rFonts w:cs="Arial"/>
      <w:color w:val="000000" w:themeColor="text1"/>
      <w:sz w:val="18"/>
    </w:rPr>
  </w:style>
  <w:style w:type="paragraph" w:styleId="Handtekening">
    <w:name w:val="Signature"/>
    <w:basedOn w:val="Standaard"/>
    <w:link w:val="HandtekeningChar"/>
    <w:uiPriority w:val="99"/>
    <w:semiHidden/>
    <w:unhideWhenUsed/>
    <w:rsid w:val="00492CE2"/>
    <w:pPr>
      <w:spacing w:line="240" w:lineRule="auto"/>
      <w:ind w:left="4252"/>
    </w:pPr>
  </w:style>
  <w:style w:type="character" w:customStyle="1" w:styleId="HandtekeningChar">
    <w:name w:val="Handtekening Char"/>
    <w:basedOn w:val="Standaardalinea-lettertype"/>
    <w:link w:val="Handtekening"/>
    <w:uiPriority w:val="99"/>
    <w:semiHidden/>
    <w:rsid w:val="00492CE2"/>
    <w:rPr>
      <w:rFonts w:cs="Arial"/>
      <w:color w:val="000000" w:themeColor="text1"/>
      <w:sz w:val="18"/>
    </w:rPr>
  </w:style>
  <w:style w:type="character" w:styleId="Zwaar">
    <w:name w:val="Strong"/>
    <w:basedOn w:val="Standaardalinea-lettertype"/>
    <w:uiPriority w:val="22"/>
    <w:qFormat/>
    <w:rsid w:val="00492CE2"/>
    <w:rPr>
      <w:b/>
      <w:bCs/>
    </w:rPr>
  </w:style>
  <w:style w:type="paragraph" w:styleId="Ondertitel">
    <w:name w:val="Subtitle"/>
    <w:basedOn w:val="Standaard"/>
    <w:next w:val="Standaard"/>
    <w:link w:val="OndertitelChar"/>
    <w:uiPriority w:val="11"/>
    <w:rsid w:val="006135EC"/>
    <w:pPr>
      <w:numPr>
        <w:ilvl w:val="1"/>
      </w:numPr>
      <w:spacing w:line="360" w:lineRule="atLeast"/>
    </w:pPr>
    <w:rPr>
      <w:rFonts w:eastAsiaTheme="majorEastAsia" w:cstheme="majorBidi"/>
      <w:iCs/>
      <w:sz w:val="20"/>
      <w:szCs w:val="24"/>
    </w:rPr>
  </w:style>
  <w:style w:type="character" w:customStyle="1" w:styleId="OndertitelChar">
    <w:name w:val="Ondertitel Char"/>
    <w:basedOn w:val="Standaardalinea-lettertype"/>
    <w:link w:val="Ondertitel"/>
    <w:uiPriority w:val="11"/>
    <w:rsid w:val="006135EC"/>
    <w:rPr>
      <w:rFonts w:eastAsiaTheme="majorEastAsia" w:cstheme="majorBidi"/>
      <w:iCs/>
      <w:color w:val="000000" w:themeColor="text1"/>
      <w:sz w:val="20"/>
      <w:szCs w:val="24"/>
    </w:rPr>
  </w:style>
  <w:style w:type="character" w:styleId="Subtielebenadrukking">
    <w:name w:val="Subtle Emphasis"/>
    <w:basedOn w:val="Standaardalinea-lettertype"/>
    <w:uiPriority w:val="19"/>
    <w:qFormat/>
    <w:rsid w:val="00492CE2"/>
    <w:rPr>
      <w:i/>
      <w:iCs/>
      <w:color w:val="808080" w:themeColor="text1" w:themeTint="7F"/>
    </w:rPr>
  </w:style>
  <w:style w:type="character" w:styleId="Subtieleverwijzing">
    <w:name w:val="Subtle Reference"/>
    <w:basedOn w:val="Standaardalinea-lettertype"/>
    <w:uiPriority w:val="31"/>
    <w:qFormat/>
    <w:rsid w:val="00492CE2"/>
    <w:rPr>
      <w:smallCaps/>
      <w:color w:val="33B5B3" w:themeColor="accent2"/>
      <w:u w:val="single"/>
    </w:rPr>
  </w:style>
  <w:style w:type="table" w:styleId="3D-effectenvoortabel1">
    <w:name w:val="Table 3D effects 1"/>
    <w:basedOn w:val="Standaardtabel"/>
    <w:uiPriority w:val="99"/>
    <w:semiHidden/>
    <w:unhideWhenUsed/>
    <w:rsid w:val="00492CE2"/>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92CE2"/>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92CE2"/>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492CE2"/>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92CE2"/>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92CE2"/>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92CE2"/>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92CE2"/>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92CE2"/>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92CE2"/>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492CE2"/>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92CE2"/>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92CE2"/>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92CE2"/>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92CE2"/>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492CE2"/>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92CE2"/>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492CE2"/>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92CE2"/>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92CE2"/>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92CE2"/>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92CE2"/>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92CE2"/>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92CE2"/>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92CE2"/>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492CE2"/>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92CE2"/>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92CE2"/>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92CE2"/>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92CE2"/>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92CE2"/>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92CE2"/>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92CE2"/>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492CE2"/>
    <w:pPr>
      <w:ind w:left="180" w:hanging="180"/>
    </w:pPr>
  </w:style>
  <w:style w:type="paragraph" w:styleId="Lijstmetafbeeldingen">
    <w:name w:val="table of figures"/>
    <w:basedOn w:val="Standaard"/>
    <w:next w:val="Standaard"/>
    <w:uiPriority w:val="99"/>
    <w:semiHidden/>
    <w:unhideWhenUsed/>
    <w:rsid w:val="00492CE2"/>
  </w:style>
  <w:style w:type="table" w:styleId="Professioneletabel">
    <w:name w:val="Table Professional"/>
    <w:basedOn w:val="Standaardtabel"/>
    <w:uiPriority w:val="99"/>
    <w:semiHidden/>
    <w:unhideWhenUsed/>
    <w:rsid w:val="00492CE2"/>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92CE2"/>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92CE2"/>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92CE2"/>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492CE2"/>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92CE2"/>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492CE2"/>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492CE2"/>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92CE2"/>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92CE2"/>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rsid w:val="006135EC"/>
    <w:pPr>
      <w:keepNext/>
      <w:keepLines/>
      <w:spacing w:line="360" w:lineRule="atLeast"/>
      <w:contextualSpacing/>
    </w:pPr>
    <w:rPr>
      <w:rFonts w:eastAsiaTheme="majorEastAsia" w:cstheme="majorBidi"/>
      <w:b/>
      <w:kern w:val="28"/>
      <w:sz w:val="28"/>
      <w:szCs w:val="52"/>
    </w:rPr>
  </w:style>
  <w:style w:type="character" w:customStyle="1" w:styleId="TitelChar">
    <w:name w:val="Titel Char"/>
    <w:basedOn w:val="Standaardalinea-lettertype"/>
    <w:link w:val="Titel"/>
    <w:uiPriority w:val="10"/>
    <w:rsid w:val="006135EC"/>
    <w:rPr>
      <w:rFonts w:eastAsiaTheme="majorEastAsia" w:cstheme="majorBidi"/>
      <w:b/>
      <w:color w:val="000000" w:themeColor="text1"/>
      <w:kern w:val="28"/>
      <w:sz w:val="28"/>
      <w:szCs w:val="52"/>
    </w:rPr>
  </w:style>
  <w:style w:type="paragraph" w:styleId="Kopbronvermelding">
    <w:name w:val="toa heading"/>
    <w:basedOn w:val="Standaard"/>
    <w:next w:val="Standaard"/>
    <w:uiPriority w:val="99"/>
    <w:semiHidden/>
    <w:unhideWhenUsed/>
    <w:rsid w:val="00492CE2"/>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unhideWhenUsed/>
    <w:rsid w:val="00396AE0"/>
    <w:pPr>
      <w:tabs>
        <w:tab w:val="left" w:pos="680"/>
        <w:tab w:val="right" w:pos="8777"/>
      </w:tabs>
      <w:ind w:left="680" w:right="284" w:hanging="680"/>
    </w:pPr>
    <w:rPr>
      <w:b/>
    </w:rPr>
  </w:style>
  <w:style w:type="paragraph" w:styleId="Inhopg2">
    <w:name w:val="toc 2"/>
    <w:basedOn w:val="Standaard"/>
    <w:next w:val="Standaard"/>
    <w:autoRedefine/>
    <w:uiPriority w:val="39"/>
    <w:unhideWhenUsed/>
    <w:rsid w:val="00396AE0"/>
    <w:pPr>
      <w:tabs>
        <w:tab w:val="left" w:pos="900"/>
        <w:tab w:val="right" w:pos="8777"/>
      </w:tabs>
      <w:ind w:left="1360" w:right="284" w:hanging="680"/>
    </w:pPr>
  </w:style>
  <w:style w:type="paragraph" w:styleId="Inhopg3">
    <w:name w:val="toc 3"/>
    <w:basedOn w:val="Inhopg2"/>
    <w:next w:val="Standaard"/>
    <w:uiPriority w:val="39"/>
    <w:unhideWhenUsed/>
    <w:rsid w:val="00396AE0"/>
  </w:style>
  <w:style w:type="paragraph" w:styleId="Inhopg4">
    <w:name w:val="toc 4"/>
    <w:basedOn w:val="Standaard"/>
    <w:next w:val="Standaard"/>
    <w:autoRedefine/>
    <w:uiPriority w:val="39"/>
    <w:unhideWhenUsed/>
    <w:rsid w:val="00396AE0"/>
    <w:pPr>
      <w:tabs>
        <w:tab w:val="right" w:pos="8777"/>
      </w:tabs>
      <w:ind w:right="284"/>
    </w:pPr>
    <w:rPr>
      <w:b/>
    </w:rPr>
  </w:style>
  <w:style w:type="paragraph" w:styleId="Inhopg5">
    <w:name w:val="toc 5"/>
    <w:basedOn w:val="Standaard"/>
    <w:next w:val="Standaard"/>
    <w:autoRedefine/>
    <w:uiPriority w:val="39"/>
    <w:unhideWhenUsed/>
    <w:rsid w:val="00396AE0"/>
    <w:pPr>
      <w:tabs>
        <w:tab w:val="right" w:pos="8777"/>
      </w:tabs>
      <w:ind w:left="720"/>
    </w:pPr>
  </w:style>
  <w:style w:type="paragraph" w:styleId="Inhopg6">
    <w:name w:val="toc 6"/>
    <w:basedOn w:val="Standaard"/>
    <w:next w:val="Standaard"/>
    <w:autoRedefine/>
    <w:uiPriority w:val="39"/>
    <w:semiHidden/>
    <w:unhideWhenUsed/>
    <w:rsid w:val="00396AE0"/>
    <w:pPr>
      <w:spacing w:after="100"/>
      <w:ind w:left="900"/>
    </w:pPr>
  </w:style>
  <w:style w:type="paragraph" w:styleId="Inhopg7">
    <w:name w:val="toc 7"/>
    <w:basedOn w:val="Standaard"/>
    <w:next w:val="Standaard"/>
    <w:autoRedefine/>
    <w:uiPriority w:val="39"/>
    <w:semiHidden/>
    <w:unhideWhenUsed/>
    <w:rsid w:val="00396AE0"/>
    <w:pPr>
      <w:spacing w:after="100"/>
      <w:ind w:left="1080"/>
    </w:pPr>
  </w:style>
  <w:style w:type="paragraph" w:styleId="Inhopg8">
    <w:name w:val="toc 8"/>
    <w:basedOn w:val="Standaard"/>
    <w:next w:val="Standaard"/>
    <w:autoRedefine/>
    <w:uiPriority w:val="39"/>
    <w:semiHidden/>
    <w:unhideWhenUsed/>
    <w:rsid w:val="00396AE0"/>
    <w:pPr>
      <w:spacing w:after="100"/>
      <w:ind w:left="1260"/>
    </w:pPr>
  </w:style>
  <w:style w:type="paragraph" w:styleId="Inhopg9">
    <w:name w:val="toc 9"/>
    <w:basedOn w:val="Standaard"/>
    <w:next w:val="Standaard"/>
    <w:autoRedefine/>
    <w:uiPriority w:val="39"/>
    <w:semiHidden/>
    <w:unhideWhenUsed/>
    <w:rsid w:val="00396AE0"/>
    <w:pPr>
      <w:spacing w:after="100"/>
      <w:ind w:left="1440"/>
    </w:pPr>
  </w:style>
  <w:style w:type="paragraph" w:styleId="Kopvaninhoudsopgave">
    <w:name w:val="TOC Heading"/>
    <w:basedOn w:val="Kop1"/>
    <w:next w:val="Standaard"/>
    <w:uiPriority w:val="39"/>
    <w:semiHidden/>
    <w:unhideWhenUsed/>
    <w:qFormat/>
    <w:rsid w:val="00492CE2"/>
    <w:pPr>
      <w:numPr>
        <w:numId w:val="0"/>
      </w:numPr>
      <w:spacing w:before="480"/>
      <w:outlineLvl w:val="9"/>
    </w:pPr>
    <w:rPr>
      <w:rFonts w:asciiTheme="majorHAnsi" w:hAnsiTheme="majorHAnsi"/>
      <w:color w:val="B76B00" w:themeColor="accent1" w:themeShade="BF"/>
    </w:rPr>
  </w:style>
  <w:style w:type="paragraph" w:customStyle="1" w:styleId="SIGNHeading1Unnumbered">
    <w:name w:val="SIGN_Heading1_Unnumbered"/>
    <w:basedOn w:val="Standaard"/>
    <w:next w:val="SIGNStandaard"/>
    <w:rsid w:val="00C34566"/>
    <w:pPr>
      <w:keepNext/>
      <w:keepLines/>
      <w:spacing w:before="300"/>
      <w:outlineLvl w:val="3"/>
    </w:pPr>
    <w:rPr>
      <w:b/>
      <w:color w:val="F59100" w:themeColor="accent1"/>
      <w:sz w:val="28"/>
    </w:rPr>
  </w:style>
  <w:style w:type="paragraph" w:customStyle="1" w:styleId="SIGNHeading2Unnumbered">
    <w:name w:val="SIGN_Heading2_Unnumbered"/>
    <w:basedOn w:val="Standaard"/>
    <w:next w:val="SIGNStandaard"/>
    <w:rsid w:val="00C34566"/>
    <w:pPr>
      <w:keepNext/>
      <w:keepLines/>
      <w:spacing w:before="300"/>
      <w:outlineLvl w:val="4"/>
    </w:pPr>
    <w:rPr>
      <w:b/>
      <w:color w:val="F59100" w:themeColor="accent1"/>
      <w:sz w:val="20"/>
    </w:rPr>
  </w:style>
  <w:style w:type="paragraph" w:customStyle="1" w:styleId="SIGNHeading3Unnumbered">
    <w:name w:val="SIGN_Heading3_Unnumbered"/>
    <w:basedOn w:val="Standaard"/>
    <w:next w:val="SIGNStandaard"/>
    <w:rsid w:val="00C34566"/>
    <w:pPr>
      <w:keepNext/>
      <w:keepLines/>
      <w:spacing w:before="300"/>
      <w:outlineLvl w:val="4"/>
    </w:pPr>
    <w:rPr>
      <w:i/>
      <w:color w:val="F59100" w:themeColor="accent1"/>
    </w:rPr>
  </w:style>
  <w:style w:type="paragraph" w:customStyle="1" w:styleId="SIGNAttachment1">
    <w:name w:val="SIGN_Attachment1"/>
    <w:basedOn w:val="Standaard"/>
    <w:next w:val="SIGNStandaard"/>
    <w:rsid w:val="00C34566"/>
    <w:pPr>
      <w:keepNext/>
      <w:keepLines/>
      <w:numPr>
        <w:numId w:val="17"/>
      </w:numPr>
      <w:spacing w:before="300"/>
      <w:outlineLvl w:val="0"/>
    </w:pPr>
    <w:rPr>
      <w:b/>
      <w:color w:val="F59100" w:themeColor="accent1"/>
      <w:sz w:val="28"/>
    </w:rPr>
  </w:style>
  <w:style w:type="paragraph" w:customStyle="1" w:styleId="SIGNAttachment2">
    <w:name w:val="SIGN_Attachment2"/>
    <w:basedOn w:val="Standaard"/>
    <w:next w:val="SIGNStandaard"/>
    <w:rsid w:val="00C34566"/>
    <w:pPr>
      <w:keepNext/>
      <w:keepLines/>
      <w:numPr>
        <w:ilvl w:val="1"/>
        <w:numId w:val="17"/>
      </w:numPr>
      <w:spacing w:before="300"/>
    </w:pPr>
    <w:rPr>
      <w:b/>
      <w:color w:val="F59100" w:themeColor="accent1"/>
      <w:sz w:val="20"/>
    </w:rPr>
  </w:style>
  <w:style w:type="paragraph" w:customStyle="1" w:styleId="SIGNAttachment3">
    <w:name w:val="SIGN_Attachment3"/>
    <w:basedOn w:val="Standaard"/>
    <w:next w:val="SIGNStandaard"/>
    <w:rsid w:val="00C34566"/>
    <w:pPr>
      <w:keepNext/>
      <w:keepLines/>
      <w:numPr>
        <w:ilvl w:val="2"/>
        <w:numId w:val="17"/>
      </w:numPr>
      <w:spacing w:before="300"/>
    </w:pPr>
    <w:rPr>
      <w:i/>
      <w:color w:val="F59100" w:themeColor="accent1"/>
    </w:rPr>
  </w:style>
  <w:style w:type="paragraph" w:customStyle="1" w:styleId="SIGNAttachment4">
    <w:name w:val="SIGN_Attachment4"/>
    <w:basedOn w:val="Standaard"/>
    <w:next w:val="SIGNParagraphNumbers"/>
    <w:rsid w:val="00C34566"/>
    <w:pPr>
      <w:keepNext/>
      <w:keepLines/>
      <w:spacing w:before="300"/>
      <w:outlineLvl w:val="3"/>
    </w:pPr>
    <w:rPr>
      <w:color w:val="F59100" w:themeColor="accent1"/>
    </w:rPr>
  </w:style>
  <w:style w:type="paragraph" w:customStyle="1" w:styleId="SIGNAttachment1Unnumbered">
    <w:name w:val="SIGN_Attachment1_Unnumbered"/>
    <w:basedOn w:val="Standaard"/>
    <w:next w:val="SIGNStandaard"/>
    <w:rsid w:val="00C34566"/>
    <w:pPr>
      <w:keepNext/>
      <w:keepLines/>
      <w:spacing w:before="300"/>
      <w:outlineLvl w:val="3"/>
    </w:pPr>
    <w:rPr>
      <w:b/>
      <w:color w:val="F59100" w:themeColor="accent1"/>
      <w:sz w:val="28"/>
    </w:rPr>
  </w:style>
  <w:style w:type="table" w:customStyle="1" w:styleId="SIGNTable">
    <w:name w:val="SIGN_Table"/>
    <w:basedOn w:val="Standaardtabel"/>
    <w:uiPriority w:val="99"/>
    <w:rsid w:val="00C34566"/>
    <w:pPr>
      <w:spacing w:line="240" w:lineRule="auto"/>
    </w:p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Pr>
    <w:tblStylePr w:type="firstRow">
      <w:tblPr/>
      <w:trPr>
        <w:cantSplit/>
        <w:tblHeader/>
      </w:trPr>
      <w:tcPr>
        <w:shd w:val="clear" w:color="auto" w:fill="D9D9D9" w:themeFill="background1" w:themeFillShade="D9"/>
      </w:tcPr>
    </w:tblStylePr>
  </w:style>
  <w:style w:type="paragraph" w:customStyle="1" w:styleId="SIGNTOCHeading">
    <w:name w:val="SIGN_TOCHeading"/>
    <w:basedOn w:val="Standaard"/>
    <w:next w:val="Standaard"/>
    <w:rsid w:val="00C34566"/>
    <w:rPr>
      <w:b/>
      <w:color w:val="F59100" w:themeColor="accent1"/>
      <w:sz w:val="28"/>
    </w:rPr>
  </w:style>
  <w:style w:type="paragraph" w:customStyle="1" w:styleId="SIGNReportDocumentData">
    <w:name w:val="SIGN_ReportDocumentData"/>
    <w:basedOn w:val="Standaard"/>
    <w:rsid w:val="00C34566"/>
    <w:pPr>
      <w:framePr w:hSpace="142" w:wrap="around" w:hAnchor="text" w:yAlign="bottom"/>
      <w:tabs>
        <w:tab w:val="left" w:pos="1134"/>
      </w:tabs>
      <w:ind w:left="839" w:hanging="839"/>
      <w:suppressOverlap/>
    </w:pPr>
  </w:style>
  <w:style w:type="paragraph" w:customStyle="1" w:styleId="SIGNHidden">
    <w:name w:val="SIGN_Hidden"/>
    <w:basedOn w:val="Standaard"/>
    <w:rsid w:val="00133161"/>
    <w:pPr>
      <w:spacing w:line="20" w:lineRule="atLeast"/>
    </w:pPr>
    <w:rPr>
      <w:sz w:val="2"/>
    </w:rPr>
  </w:style>
  <w:style w:type="paragraph" w:customStyle="1" w:styleId="SIGNCVHeading">
    <w:name w:val="SIGN_CVHeading"/>
    <w:basedOn w:val="Standaard"/>
    <w:rsid w:val="00FE6E61"/>
    <w:pPr>
      <w:spacing w:before="300" w:after="300"/>
    </w:pPr>
    <w:rPr>
      <w:b/>
      <w:sz w:val="28"/>
    </w:rPr>
  </w:style>
  <w:style w:type="paragraph" w:customStyle="1" w:styleId="SIGNDocumentName">
    <w:name w:val="SIGN_DocumentName"/>
    <w:basedOn w:val="Koptekst"/>
    <w:rsid w:val="00C34566"/>
    <w:pPr>
      <w:framePr w:wrap="around" w:vAnchor="text" w:hAnchor="text" w:y="-84"/>
    </w:pPr>
    <w:rPr>
      <w:b/>
      <w:noProof/>
      <w:sz w:val="44"/>
    </w:rPr>
  </w:style>
  <w:style w:type="paragraph" w:customStyle="1" w:styleId="SIGNFooterDataLeft">
    <w:name w:val="SIGN_FooterDataLeft"/>
    <w:basedOn w:val="SIGNFooterData"/>
    <w:rsid w:val="00C34566"/>
    <w:pPr>
      <w:framePr w:wrap="around" w:vAnchor="text" w:hAnchor="text" w:y="1"/>
      <w:jc w:val="left"/>
    </w:pPr>
  </w:style>
  <w:style w:type="paragraph" w:customStyle="1" w:styleId="SIGNStandaard">
    <w:name w:val="SIGN_Standaard"/>
    <w:basedOn w:val="Standaard"/>
    <w:qFormat/>
    <w:rsid w:val="00C34566"/>
    <w:pPr>
      <w:spacing w:before="280"/>
    </w:pPr>
  </w:style>
  <w:style w:type="character" w:styleId="Onopgelostemelding">
    <w:name w:val="Unresolved Mention"/>
    <w:basedOn w:val="Standaardalinea-lettertype"/>
    <w:uiPriority w:val="99"/>
    <w:rsid w:val="001D11E2"/>
    <w:rPr>
      <w:color w:val="605E5C"/>
      <w:shd w:val="clear" w:color="auto" w:fill="E1DFDD"/>
    </w:rPr>
  </w:style>
  <w:style w:type="character" w:styleId="Vermelding">
    <w:name w:val="Mention"/>
    <w:basedOn w:val="Standaardalinea-lettertype"/>
    <w:uiPriority w:val="99"/>
    <w:rsid w:val="001D11E2"/>
    <w:rPr>
      <w:color w:val="2B579A"/>
      <w:shd w:val="clear" w:color="auto" w:fill="E1DFDD"/>
    </w:rPr>
  </w:style>
  <w:style w:type="table" w:styleId="Rastertabel5donker-Accent1">
    <w:name w:val="Grid Table 5 Dark Accent 1"/>
    <w:basedOn w:val="Standaardtabel"/>
    <w:uiPriority w:val="50"/>
    <w:rsid w:val="00733BC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100" w:themeFill="accent1"/>
      </w:tcPr>
    </w:tblStylePr>
    <w:tblStylePr w:type="band1Vert">
      <w:tblPr/>
      <w:tcPr>
        <w:shd w:val="clear" w:color="auto" w:fill="FFD395" w:themeFill="accent1" w:themeFillTint="66"/>
      </w:tcPr>
    </w:tblStylePr>
    <w:tblStylePr w:type="band1Horz">
      <w:tblPr/>
      <w:tcPr>
        <w:shd w:val="clear" w:color="auto" w:fill="FFD395"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5513">
      <w:bodyDiv w:val="1"/>
      <w:marLeft w:val="0"/>
      <w:marRight w:val="0"/>
      <w:marTop w:val="0"/>
      <w:marBottom w:val="0"/>
      <w:divBdr>
        <w:top w:val="none" w:sz="0" w:space="0" w:color="auto"/>
        <w:left w:val="none" w:sz="0" w:space="0" w:color="auto"/>
        <w:bottom w:val="none" w:sz="0" w:space="0" w:color="auto"/>
        <w:right w:val="none" w:sz="0" w:space="0" w:color="auto"/>
      </w:divBdr>
    </w:div>
    <w:div w:id="594440170">
      <w:bodyDiv w:val="1"/>
      <w:marLeft w:val="0"/>
      <w:marRight w:val="0"/>
      <w:marTop w:val="0"/>
      <w:marBottom w:val="0"/>
      <w:divBdr>
        <w:top w:val="none" w:sz="0" w:space="0" w:color="auto"/>
        <w:left w:val="none" w:sz="0" w:space="0" w:color="auto"/>
        <w:bottom w:val="none" w:sz="0" w:space="0" w:color="auto"/>
        <w:right w:val="none" w:sz="0" w:space="0" w:color="auto"/>
      </w:divBdr>
    </w:div>
    <w:div w:id="653726247">
      <w:bodyDiv w:val="1"/>
      <w:marLeft w:val="0"/>
      <w:marRight w:val="0"/>
      <w:marTop w:val="0"/>
      <w:marBottom w:val="0"/>
      <w:divBdr>
        <w:top w:val="none" w:sz="0" w:space="0" w:color="auto"/>
        <w:left w:val="none" w:sz="0" w:space="0" w:color="auto"/>
        <w:bottom w:val="none" w:sz="0" w:space="0" w:color="auto"/>
        <w:right w:val="none" w:sz="0" w:space="0" w:color="auto"/>
      </w:divBdr>
      <w:divsChild>
        <w:div w:id="520168415">
          <w:marLeft w:val="720"/>
          <w:marRight w:val="0"/>
          <w:marTop w:val="0"/>
          <w:marBottom w:val="400"/>
          <w:divBdr>
            <w:top w:val="none" w:sz="0" w:space="0" w:color="auto"/>
            <w:left w:val="none" w:sz="0" w:space="0" w:color="auto"/>
            <w:bottom w:val="none" w:sz="0" w:space="0" w:color="auto"/>
            <w:right w:val="none" w:sz="0" w:space="0" w:color="auto"/>
          </w:divBdr>
        </w:div>
        <w:div w:id="750200223">
          <w:marLeft w:val="720"/>
          <w:marRight w:val="0"/>
          <w:marTop w:val="0"/>
          <w:marBottom w:val="400"/>
          <w:divBdr>
            <w:top w:val="none" w:sz="0" w:space="0" w:color="auto"/>
            <w:left w:val="none" w:sz="0" w:space="0" w:color="auto"/>
            <w:bottom w:val="none" w:sz="0" w:space="0" w:color="auto"/>
            <w:right w:val="none" w:sz="0" w:space="0" w:color="auto"/>
          </w:divBdr>
        </w:div>
        <w:div w:id="1082604859">
          <w:marLeft w:val="720"/>
          <w:marRight w:val="0"/>
          <w:marTop w:val="0"/>
          <w:marBottom w:val="400"/>
          <w:divBdr>
            <w:top w:val="none" w:sz="0" w:space="0" w:color="auto"/>
            <w:left w:val="none" w:sz="0" w:space="0" w:color="auto"/>
            <w:bottom w:val="none" w:sz="0" w:space="0" w:color="auto"/>
            <w:right w:val="none" w:sz="0" w:space="0" w:color="auto"/>
          </w:divBdr>
        </w:div>
        <w:div w:id="1682271875">
          <w:marLeft w:val="720"/>
          <w:marRight w:val="0"/>
          <w:marTop w:val="0"/>
          <w:marBottom w:val="400"/>
          <w:divBdr>
            <w:top w:val="none" w:sz="0" w:space="0" w:color="auto"/>
            <w:left w:val="none" w:sz="0" w:space="0" w:color="auto"/>
            <w:bottom w:val="none" w:sz="0" w:space="0" w:color="auto"/>
            <w:right w:val="none" w:sz="0" w:space="0" w:color="auto"/>
          </w:divBdr>
        </w:div>
      </w:divsChild>
    </w:div>
    <w:div w:id="733356003">
      <w:bodyDiv w:val="1"/>
      <w:marLeft w:val="0"/>
      <w:marRight w:val="0"/>
      <w:marTop w:val="0"/>
      <w:marBottom w:val="0"/>
      <w:divBdr>
        <w:top w:val="none" w:sz="0" w:space="0" w:color="auto"/>
        <w:left w:val="none" w:sz="0" w:space="0" w:color="auto"/>
        <w:bottom w:val="none" w:sz="0" w:space="0" w:color="auto"/>
        <w:right w:val="none" w:sz="0" w:space="0" w:color="auto"/>
      </w:divBdr>
    </w:div>
    <w:div w:id="1480151201">
      <w:bodyDiv w:val="1"/>
      <w:marLeft w:val="0"/>
      <w:marRight w:val="0"/>
      <w:marTop w:val="0"/>
      <w:marBottom w:val="0"/>
      <w:divBdr>
        <w:top w:val="none" w:sz="0" w:space="0" w:color="auto"/>
        <w:left w:val="none" w:sz="0" w:space="0" w:color="auto"/>
        <w:bottom w:val="none" w:sz="0" w:space="0" w:color="auto"/>
        <w:right w:val="none" w:sz="0" w:space="0" w:color="auto"/>
      </w:divBdr>
    </w:div>
    <w:div w:id="17977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ek.officielebekendmakingen.nl/stcrt-2020-66990.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Significant">
      <a:dk1>
        <a:srgbClr val="000000"/>
      </a:dk1>
      <a:lt1>
        <a:srgbClr val="FFFFFF"/>
      </a:lt1>
      <a:dk2>
        <a:srgbClr val="002856"/>
      </a:dk2>
      <a:lt2>
        <a:srgbClr val="FFFFFF"/>
      </a:lt2>
      <a:accent1>
        <a:srgbClr val="F59100"/>
      </a:accent1>
      <a:accent2>
        <a:srgbClr val="33B5B3"/>
      </a:accent2>
      <a:accent3>
        <a:srgbClr val="0082D7"/>
      </a:accent3>
      <a:accent4>
        <a:srgbClr val="002856"/>
      </a:accent4>
      <a:accent5>
        <a:srgbClr val="E61E64"/>
      </a:accent5>
      <a:accent6>
        <a:srgbClr val="A21A80"/>
      </a:accent6>
      <a:hlink>
        <a:srgbClr val="F47B20"/>
      </a:hlink>
      <a:folHlink>
        <a:srgbClr val="00B0F0"/>
      </a:folHlink>
    </a:clrScheme>
    <a:fontScheme name="Significant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D542650FABBA41AF9EB4E57E3E1E93" ma:contentTypeVersion="4" ma:contentTypeDescription="Een nieuw document maken." ma:contentTypeScope="" ma:versionID="00ccd42635172ad9046e8a4256d89a00">
  <xsd:schema xmlns:xsd="http://www.w3.org/2001/XMLSchema" xmlns:xs="http://www.w3.org/2001/XMLSchema" xmlns:p="http://schemas.microsoft.com/office/2006/metadata/properties" xmlns:ns2="d9e9a78d-ccdc-4c11-a951-d2021f49093a" xmlns:ns3="18f762fa-9f25-4401-843d-220c71e0debd" targetNamespace="http://schemas.microsoft.com/office/2006/metadata/properties" ma:root="true" ma:fieldsID="1b60f31ad49c042ecb3861bf50b91596" ns2:_="" ns3:_="">
    <xsd:import namespace="d9e9a78d-ccdc-4c11-a951-d2021f49093a"/>
    <xsd:import namespace="18f762fa-9f25-4401-843d-220c71e0de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9a78d-ccdc-4c11-a951-d2021f490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f762fa-9f25-4401-843d-220c71e0deb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f762fa-9f25-4401-843d-220c71e0debd">
      <UserInfo>
        <DisplayName>Wouter Jongebreur</DisplayName>
        <AccountId>13</AccountId>
        <AccountType/>
      </UserInfo>
    </SharedWithUsers>
  </documentManagement>
</p:properties>
</file>

<file path=customXml/itemProps1.xml><?xml version="1.0" encoding="utf-8"?>
<ds:datastoreItem xmlns:ds="http://schemas.openxmlformats.org/officeDocument/2006/customXml" ds:itemID="{AD33DD5C-1D5D-4BAD-BF04-4184735BA79A}">
  <ds:schemaRefs>
    <ds:schemaRef ds:uri="http://schemas.openxmlformats.org/officeDocument/2006/bibliography"/>
  </ds:schemaRefs>
</ds:datastoreItem>
</file>

<file path=customXml/itemProps2.xml><?xml version="1.0" encoding="utf-8"?>
<ds:datastoreItem xmlns:ds="http://schemas.openxmlformats.org/officeDocument/2006/customXml" ds:itemID="{978DBC58-7795-4864-92FA-17EFD16F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9a78d-ccdc-4c11-a951-d2021f49093a"/>
    <ds:schemaRef ds:uri="18f762fa-9f25-4401-843d-220c71e0d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5769F-50BF-4AEF-90FE-8F88399F51CE}">
  <ds:schemaRefs>
    <ds:schemaRef ds:uri="http://schemas.microsoft.com/sharepoint/v3/contenttype/forms"/>
  </ds:schemaRefs>
</ds:datastoreItem>
</file>

<file path=customXml/itemProps4.xml><?xml version="1.0" encoding="utf-8"?>
<ds:datastoreItem xmlns:ds="http://schemas.openxmlformats.org/officeDocument/2006/customXml" ds:itemID="{2AE7120E-C431-4205-8205-8B823EBE12DC}">
  <ds:schemaRefs>
    <ds:schemaRef ds:uri="http://purl.org/dc/elements/1.1/"/>
    <ds:schemaRef ds:uri="http://schemas.microsoft.com/office/2006/documentManagement/types"/>
    <ds:schemaRef ds:uri="http://schemas.microsoft.com/office/2006/metadata/properties"/>
    <ds:schemaRef ds:uri="http://purl.org/dc/terms/"/>
    <ds:schemaRef ds:uri="d9e9a78d-ccdc-4c11-a951-d2021f49093a"/>
    <ds:schemaRef ds:uri="http://schemas.microsoft.com/office/infopath/2007/PartnerControls"/>
    <ds:schemaRef ds:uri="http://schemas.openxmlformats.org/package/2006/metadata/core-properties"/>
    <ds:schemaRef ds:uri="18f762fa-9f25-4401-843d-220c71e0de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4053</Words>
  <Characters>22293</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Significant Public</Company>
  <LinksUpToDate>false</LinksUpToDate>
  <CharactersWithSpaces>26294</CharactersWithSpaces>
  <SharedDoc>false</SharedDoc>
  <HLinks>
    <vt:vector size="6" baseType="variant">
      <vt:variant>
        <vt:i4>4849743</vt:i4>
      </vt:variant>
      <vt:variant>
        <vt:i4>9</vt:i4>
      </vt:variant>
      <vt:variant>
        <vt:i4>0</vt:i4>
      </vt:variant>
      <vt:variant>
        <vt:i4>5</vt:i4>
      </vt:variant>
      <vt:variant>
        <vt:lpwstr>https://zoek.officielebekendmakingen.nl/stcrt-2020-66990.html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Jitske Nijhuis</dc:creator>
  <cp:keywords/>
  <cp:lastModifiedBy>Marloes van Es</cp:lastModifiedBy>
  <cp:revision>2</cp:revision>
  <cp:lastPrinted>2021-10-19T11:15:00Z</cp:lastPrinted>
  <dcterms:created xsi:type="dcterms:W3CDTF">2022-01-14T16:00:00Z</dcterms:created>
  <dcterms:modified xsi:type="dcterms:W3CDTF">2022-01-14T16:00:00Z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0x01010097D542650FABBA41AF9EB4E57E3E1E93</vt:lpwstr>
  </property>
</Properties>
</file>